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rPr>
        <w:t>福建省</w:t>
      </w:r>
      <w:r>
        <w:t>企业技术创新需求征集表</w:t>
      </w:r>
    </w:p>
    <w:tbl>
      <w:tblPr>
        <w:tblStyle w:val="3"/>
        <w:tblpPr w:leftFromText="180" w:rightFromText="180" w:vertAnchor="text" w:tblpY="1"/>
        <w:tblOverlap w:val="never"/>
        <w:tblW w:w="8765" w:type="dxa"/>
        <w:tblInd w:w="0" w:type="dxa"/>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Layout w:type="fixed"/>
        <w:tblCellMar>
          <w:top w:w="0" w:type="dxa"/>
          <w:left w:w="108" w:type="dxa"/>
          <w:bottom w:w="0" w:type="dxa"/>
          <w:right w:w="108" w:type="dxa"/>
        </w:tblCellMar>
      </w:tblPr>
      <w:tblGrid>
        <w:gridCol w:w="1466"/>
        <w:gridCol w:w="3221"/>
        <w:gridCol w:w="1246"/>
        <w:gridCol w:w="2832"/>
      </w:tblGrid>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90"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企业</w:t>
            </w:r>
            <w:r>
              <w:rPr>
                <w:rFonts w:hint="eastAsia" w:ascii="仿宋_GB2312" w:hAnsi="宋体" w:eastAsia="仿宋_GB2312" w:cs="宋体"/>
                <w:snapToGrid w:val="0"/>
                <w:color w:val="000000"/>
                <w:kern w:val="0"/>
                <w:szCs w:val="21"/>
              </w:rPr>
              <w:t>名称</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三六一度（中国）有限公司</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495"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负责人</w:t>
            </w:r>
          </w:p>
        </w:tc>
        <w:tc>
          <w:tcPr>
            <w:tcW w:w="3221"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魏书涛</w:t>
            </w:r>
          </w:p>
        </w:tc>
        <w:tc>
          <w:tcPr>
            <w:tcW w:w="124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职务/职称</w:t>
            </w:r>
          </w:p>
        </w:tc>
        <w:tc>
          <w:tcPr>
            <w:tcW w:w="2832" w:type="dxa"/>
            <w:tcBorders>
              <w:tl2br w:val="nil"/>
              <w:tr2bl w:val="nil"/>
            </w:tcBorders>
            <w:tcMar>
              <w:top w:w="0" w:type="dxa"/>
              <w:left w:w="108" w:type="dxa"/>
              <w:bottom w:w="0" w:type="dxa"/>
              <w:right w:w="108" w:type="dxa"/>
            </w:tcMar>
            <w:vAlign w:val="center"/>
          </w:tcPr>
          <w:p>
            <w:pPr>
              <w:spacing w:line="360" w:lineRule="auto"/>
              <w:rPr>
                <w:rFonts w:hint="eastAsia"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总监</w:t>
            </w: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高级工程师</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手机</w:t>
            </w:r>
          </w:p>
        </w:tc>
        <w:tc>
          <w:tcPr>
            <w:tcW w:w="3221"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1</w:t>
            </w:r>
            <w:r>
              <w:rPr>
                <w:rFonts w:ascii="仿宋_GB2312" w:hAnsi="宋体" w:eastAsia="仿宋_GB2312" w:cs="宋体"/>
                <w:snapToGrid w:val="0"/>
                <w:color w:val="000000"/>
                <w:kern w:val="0"/>
                <w:szCs w:val="21"/>
              </w:rPr>
              <w:t>5880929361</w:t>
            </w:r>
          </w:p>
        </w:tc>
        <w:tc>
          <w:tcPr>
            <w:tcW w:w="124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邮箱</w:t>
            </w:r>
          </w:p>
        </w:tc>
        <w:tc>
          <w:tcPr>
            <w:tcW w:w="2832"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st.wei@361sport.com</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需求标题</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基于机器视觉和制鞋产线流水逻辑的高性价比制鞋专用机器人研制与应用</w:t>
            </w:r>
          </w:p>
          <w:p>
            <w:pPr>
              <w:spacing w:line="360" w:lineRule="auto"/>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制鞋流水线的自动化水平很低，现有自动化方案来自于汽车工业，不能满足制鞋流水线的要求，需要根据制鞋流水线逻辑，在现有制鞋流水线基础上进行改造，研制制鞋专用机器人。</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52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所属领域</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新一代信息技术</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新材料</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sym w:font="Wingdings 2" w:char="F052"/>
            </w:r>
            <w:r>
              <w:rPr>
                <w:rFonts w:hint="eastAsia" w:ascii="仿宋_GB2312" w:hAnsi="宋体" w:eastAsia="仿宋_GB2312" w:cs="宋体"/>
                <w:snapToGrid w:val="0"/>
                <w:color w:val="000000"/>
                <w:kern w:val="0"/>
                <w:szCs w:val="21"/>
              </w:rPr>
              <w:t xml:space="preserve"> 高端装备制造</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化学化工</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新能源与节能环保</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航空航天技术</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现代海洋      </w:t>
            </w:r>
            <w:r>
              <w:rPr>
                <w:rFonts w:hint="eastAsia" w:ascii="仿宋_GB2312" w:hAnsi="宋体" w:eastAsia="仿宋_GB2312" w:cs="宋体"/>
                <w:snapToGrid w:val="0"/>
                <w:color w:val="000000"/>
                <w:kern w:val="0"/>
                <w:szCs w:val="21"/>
              </w:rPr>
              <w:t>□ 生物医药</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交通规划与运输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电子信息      </w:t>
            </w:r>
            <w:r>
              <w:rPr>
                <w:rFonts w:hint="eastAsia" w:ascii="仿宋_GB2312" w:hAnsi="宋体" w:eastAsia="仿宋_GB2312" w:cs="宋体"/>
                <w:snapToGrid w:val="0"/>
                <w:color w:val="000000"/>
                <w:kern w:val="0"/>
                <w:szCs w:val="21"/>
              </w:rPr>
              <w:sym w:font="Wingdings 2" w:char="F052"/>
            </w:r>
            <w:r>
              <w:rPr>
                <w:rFonts w:hint="eastAsia" w:ascii="仿宋_GB2312" w:hAnsi="宋体" w:eastAsia="仿宋_GB2312" w:cs="宋体"/>
                <w:snapToGrid w:val="0"/>
                <w:color w:val="000000"/>
                <w:kern w:val="0"/>
                <w:szCs w:val="21"/>
              </w:rPr>
              <w:t xml:space="preserve"> 其他</w:t>
            </w:r>
            <w:r>
              <w:rPr>
                <w:rFonts w:ascii="仿宋_GB2312" w:hAnsi="宋体" w:eastAsia="仿宋_GB2312" w:cs="宋体"/>
                <w:snapToGrid w:val="0"/>
                <w:color w:val="000000"/>
                <w:kern w:val="0"/>
                <w:szCs w:val="21"/>
              </w:rPr>
              <w:t>________</w:t>
            </w:r>
          </w:p>
          <w:p>
            <w:pPr>
              <w:spacing w:line="360" w:lineRule="auto"/>
              <w:rPr>
                <w:rFonts w:ascii="仿宋_GB2312" w:hAnsi="宋体" w:eastAsia="仿宋_GB2312" w:cs="宋体"/>
                <w:snapToGrid w:val="0"/>
                <w:color w:val="FF0000"/>
                <w:kern w:val="0"/>
                <w:szCs w:val="21"/>
              </w:rPr>
            </w:pPr>
            <w:r>
              <w:rPr>
                <w:rFonts w:ascii="仿宋_GB2312" w:hAnsi="宋体" w:eastAsia="仿宋_GB2312" w:cs="宋体"/>
                <w:snapToGrid w:val="0"/>
                <w:color w:val="FF0000"/>
                <w:kern w:val="0"/>
                <w:szCs w:val="21"/>
              </w:rPr>
              <w:t>* 其他</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D0D0D" w:themeColor="text1" w:themeTint="F2"/>
                <w:kern w:val="0"/>
                <w:szCs w:val="21"/>
                <w14:textFill>
                  <w14:solidFill>
                    <w14:schemeClr w14:val="tx1">
                      <w14:lumMod w14:val="95000"/>
                      <w14:lumOff w14:val="5000"/>
                    </w14:schemeClr>
                  </w14:solidFill>
                </w14:textFill>
              </w:rPr>
              <w:t>机器</w:t>
            </w:r>
            <w:r>
              <w:rPr>
                <w:rFonts w:ascii="仿宋_GB2312" w:hAnsi="宋体" w:eastAsia="仿宋_GB2312" w:cs="宋体"/>
                <w:snapToGrid w:val="0"/>
                <w:color w:val="0D0D0D" w:themeColor="text1" w:themeTint="F2"/>
                <w:kern w:val="0"/>
                <w:szCs w:val="21"/>
                <w14:textFill>
                  <w14:solidFill>
                    <w14:schemeClr w14:val="tx1">
                      <w14:lumMod w14:val="95000"/>
                      <w14:lumOff w14:val="5000"/>
                    </w14:schemeClr>
                  </w14:solidFill>
                </w14:textFill>
              </w:rPr>
              <w:t>视觉三维构建技术</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67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需求类型</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专利购买</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sym w:font="Wingdings 2" w:char="F052"/>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技术难题解决</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sym w:font="Wingdings 2" w:char="F052"/>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新技术开发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投资融资</w:t>
            </w:r>
            <w:r>
              <w:rPr>
                <w:rFonts w:hint="eastAsia" w:ascii="仿宋_GB2312" w:hAnsi="宋体" w:eastAsia="仿宋_GB2312" w:cs="宋体"/>
                <w:snapToGrid w:val="0"/>
                <w:color w:val="000000"/>
                <w:kern w:val="0"/>
                <w:szCs w:val="21"/>
              </w:rPr>
              <w:t xml:space="preserve">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技术储备</w:t>
            </w:r>
            <w:r>
              <w:rPr>
                <w:rFonts w:hint="eastAsia" w:ascii="仿宋_GB2312" w:hAnsi="宋体" w:eastAsia="仿宋_GB2312" w:cs="宋体"/>
                <w:snapToGrid w:val="0"/>
                <w:color w:val="000000"/>
                <w:kern w:val="0"/>
                <w:szCs w:val="21"/>
              </w:rPr>
              <w:t xml:space="preserve">    □ </w:t>
            </w:r>
            <w:r>
              <w:rPr>
                <w:rFonts w:ascii="仿宋_GB2312" w:hAnsi="宋体" w:eastAsia="仿宋_GB2312" w:cs="宋体"/>
                <w:snapToGrid w:val="0"/>
                <w:color w:val="000000"/>
                <w:kern w:val="0"/>
                <w:szCs w:val="21"/>
              </w:rPr>
              <w:t xml:space="preserve">专业人才需求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526"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需求缘由</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新产品开发        □ 产品升级换代       </w:t>
            </w:r>
            <w:r>
              <w:rPr>
                <w:rFonts w:hint="eastAsia" w:ascii="仿宋_GB2312" w:hAnsi="宋体" w:eastAsia="仿宋_GB2312" w:cs="宋体"/>
                <w:snapToGrid w:val="0"/>
                <w:color w:val="000000"/>
                <w:kern w:val="0"/>
                <w:szCs w:val="21"/>
              </w:rPr>
              <w:sym w:font="Wingdings 2" w:char="F052"/>
            </w:r>
            <w:r>
              <w:rPr>
                <w:rFonts w:hint="eastAsia" w:ascii="仿宋_GB2312" w:hAnsi="宋体" w:eastAsia="仿宋_GB2312" w:cs="宋体"/>
                <w:snapToGrid w:val="0"/>
                <w:color w:val="000000"/>
                <w:kern w:val="0"/>
                <w:szCs w:val="21"/>
              </w:rPr>
              <w:t xml:space="preserve"> 生产线技术改造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sym w:font="Wingdings 2" w:char="F052"/>
            </w:r>
            <w:r>
              <w:rPr>
                <w:rFonts w:hint="eastAsia" w:ascii="仿宋_GB2312" w:hAnsi="宋体" w:eastAsia="仿宋_GB2312" w:cs="宋体"/>
                <w:snapToGrid w:val="0"/>
                <w:color w:val="000000"/>
                <w:kern w:val="0"/>
                <w:szCs w:val="21"/>
              </w:rPr>
              <w:t xml:space="preserve"> 制造工艺改进      </w:t>
            </w:r>
            <w:r>
              <w:rPr>
                <w:rFonts w:hint="eastAsia" w:ascii="仿宋_GB2312" w:hAnsi="宋体" w:eastAsia="仿宋_GB2312" w:cs="宋体"/>
                <w:snapToGrid w:val="0"/>
                <w:color w:val="000000"/>
                <w:kern w:val="0"/>
                <w:szCs w:val="21"/>
              </w:rPr>
              <w:sym w:font="Wingdings 2" w:char="F052"/>
            </w:r>
            <w:r>
              <w:rPr>
                <w:rFonts w:hint="eastAsia" w:ascii="仿宋_GB2312" w:hAnsi="宋体" w:eastAsia="仿宋_GB2312" w:cs="宋体"/>
                <w:snapToGrid w:val="0"/>
                <w:color w:val="000000"/>
                <w:kern w:val="0"/>
                <w:szCs w:val="21"/>
              </w:rPr>
              <w:t xml:space="preserve"> 制造装备改进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429"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合作方式</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股权投资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技术转让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 许可使用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sym w:font="Wingdings 2" w:char="F052"/>
            </w:r>
            <w:r>
              <w:rPr>
                <w:rFonts w:hint="eastAsia" w:ascii="仿宋_GB2312" w:hAnsi="宋体" w:eastAsia="仿宋_GB2312" w:cs="宋体"/>
                <w:snapToGrid w:val="0"/>
                <w:color w:val="000000"/>
                <w:kern w:val="0"/>
                <w:szCs w:val="21"/>
              </w:rPr>
              <w:t xml:space="preserve"> 合作开发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合作兴办新企业</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308"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拟投入金额</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FF0000"/>
                <w:kern w:val="0"/>
                <w:szCs w:val="21"/>
              </w:rPr>
              <w:t xml:space="preserve">解决技术需求的拟投入金额 2800  </w:t>
            </w:r>
            <w:r>
              <w:rPr>
                <w:rFonts w:ascii="仿宋_GB2312" w:hAnsi="宋体" w:eastAsia="仿宋_GB2312" w:cs="宋体"/>
                <w:snapToGrid w:val="0"/>
                <w:color w:val="000000"/>
                <w:kern w:val="0"/>
                <w:szCs w:val="21"/>
              </w:rPr>
              <w:t xml:space="preserve">（单位万元）  </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5016"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需求描述</w:t>
            </w:r>
          </w:p>
        </w:tc>
        <w:tc>
          <w:tcPr>
            <w:tcW w:w="7299" w:type="dxa"/>
            <w:gridSpan w:val="3"/>
            <w:tcBorders>
              <w:tl2br w:val="nil"/>
              <w:tr2bl w:val="nil"/>
            </w:tcBorders>
            <w:tcMar>
              <w:top w:w="0" w:type="dxa"/>
              <w:left w:w="108" w:type="dxa"/>
              <w:bottom w:w="0" w:type="dxa"/>
              <w:right w:w="108" w:type="dxa"/>
            </w:tcMa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精准描述所要解决的技术问题、</w:t>
            </w:r>
            <w:r>
              <w:rPr>
                <w:rFonts w:ascii="仿宋_GB2312" w:hAnsi="宋体" w:eastAsia="仿宋_GB2312" w:cs="宋体"/>
                <w:snapToGrid w:val="0"/>
                <w:color w:val="000000"/>
                <w:kern w:val="0"/>
                <w:szCs w:val="21"/>
              </w:rPr>
              <w:t>技术需求要点、</w:t>
            </w:r>
            <w:r>
              <w:rPr>
                <w:rFonts w:hint="eastAsia" w:ascii="仿宋_GB2312" w:hAnsi="宋体" w:eastAsia="仿宋_GB2312" w:cs="宋体"/>
                <w:snapToGrid w:val="0"/>
                <w:color w:val="000000"/>
                <w:kern w:val="0"/>
                <w:szCs w:val="21"/>
              </w:rPr>
              <w:t>预期达到的效果（技术指标、规格等）</w:t>
            </w:r>
          </w:p>
          <w:p>
            <w:pPr>
              <w:spacing w:line="360" w:lineRule="auto"/>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一、技术问题</w:t>
            </w:r>
          </w:p>
          <w:p>
            <w:pPr>
              <w:spacing w:line="360" w:lineRule="auto"/>
              <w:ind w:firstLine="420" w:firstLineChars="200"/>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目前制鞋行业的自动化模式是将汽车行业的自动化模式直接搬过来使用，但是制鞋行业的产品价值、材质、流水线速度等方面均和汽车行业存在巨大差异，因此，直接满足汽车工业逻辑的机械手臂应用在制鞋行业上，导致目前制鞋自动化流水线无论从价格还是效率上，都不能满足制鞋行业的需求。因此需要根据制鞋流水线的逻辑，研制制鞋专用机器人，在现有流水线的基础上改造，实现自动化能力的提升。</w:t>
            </w:r>
          </w:p>
          <w:p>
            <w:pPr>
              <w:spacing w:line="360" w:lineRule="auto"/>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二、</w:t>
            </w:r>
            <w:r>
              <w:rPr>
                <w:rFonts w:ascii="仿宋_GB2312" w:hAnsi="宋体" w:eastAsia="仿宋_GB2312" w:cs="宋体"/>
                <w:snapToGrid w:val="0"/>
                <w:color w:val="000000"/>
                <w:kern w:val="0"/>
                <w:szCs w:val="21"/>
              </w:rPr>
              <w:t>技术需求要点</w:t>
            </w:r>
          </w:p>
          <w:p>
            <w:pPr>
              <w:spacing w:line="360" w:lineRule="auto"/>
              <w:ind w:firstLine="420" w:firstLineChars="200"/>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1、研究低成本、高精度的基于AI机器视觉的复杂三维表面识别技术，构建自动化高效的鞋底、面预处理部位识别及上胶轨迹精密控制系统，为制鞋机器人规划工作路径。</w:t>
            </w:r>
          </w:p>
          <w:p>
            <w:pPr>
              <w:spacing w:line="360" w:lineRule="auto"/>
              <w:ind w:firstLine="420" w:firstLineChars="200"/>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2、研究基于环保高能自由基和激光技术的鞋底、面部预处理工艺，突破鞋材表面预处理及粘合性能提升技术；</w:t>
            </w:r>
          </w:p>
          <w:p>
            <w:pPr>
              <w:spacing w:line="360" w:lineRule="auto"/>
              <w:ind w:firstLine="420" w:firstLineChars="200"/>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3、研究高效的传动与控制系统技术，根据制鞋动作的特点，设计满足其动作需求的多自由度制鞋专用机器人；</w:t>
            </w:r>
          </w:p>
          <w:p>
            <w:pPr>
              <w:spacing w:line="360" w:lineRule="auto"/>
              <w:ind w:firstLine="420" w:firstLineChars="200"/>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4、研究多工序一体化装备与传统成型线协同控制与替换技术，形成低成本的传统成型线替代方案，达到减少用工、改善工作环境的目的，并在国内龙头生产企业开展示范应用。</w:t>
            </w:r>
          </w:p>
          <w:p>
            <w:pPr>
              <w:spacing w:line="360" w:lineRule="auto"/>
              <w:ind w:firstLine="420" w:firstLineChars="200"/>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解决鞋行业生产过程的关键共性问题，在现有制鞋流水线基础上进行改造，能够更好的降低成本，扩展使用市场，将会极大的解决目前鞋行业存在的用工和成本问题，促进鞋行业留，并健康发展。</w:t>
            </w:r>
          </w:p>
          <w:p>
            <w:pPr>
              <w:spacing w:line="360" w:lineRule="auto"/>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三、预期达到的效果</w:t>
            </w:r>
          </w:p>
          <w:p>
            <w:pPr>
              <w:spacing w:line="360" w:lineRule="auto"/>
              <w:ind w:firstLine="420" w:firstLineChars="200"/>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研发基于AI机器视觉的复杂三维表面识别技术，实现各类个性化鞋型轮廓曲线的自动精确测量、识别与定位；研发鞋靴智能制造装备及控制系统，实现鞋靴成型工艺自动化与智能化。突破鞋靴智能制造装备关键技术，实现自动识别的准确度不小于99%以上，自动控制精确度不大于1mm，处理头移动速度不低于0.1m/s；预处理完全不使用VOC类物质；预处理和上胶工艺实现完全自动化，用工量减少不少于6人/条生产线；利用等离子体处理工艺代替UV照射工艺，用工量减少不少于15人/条生产线，日节省表面活化处理剂不少于200kg；处理速度不小于400双/h，剥离强度不小于50N/cm；整套实施方案落地成本控制在替代人工节省成本的两倍范围之内。</w:t>
            </w:r>
          </w:p>
          <w:p>
            <w:pPr>
              <w:spacing w:line="360" w:lineRule="auto"/>
              <w:rPr>
                <w:rFonts w:hint="eastAsia" w:ascii="仿宋_GB2312" w:hAnsi="宋体" w:eastAsia="仿宋_GB2312" w:cs="宋体"/>
                <w:snapToGrid w:val="0"/>
                <w:color w:val="000000"/>
                <w:kern w:val="0"/>
                <w:szCs w:val="21"/>
              </w:rPr>
            </w:pP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492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企业简介</w:t>
            </w:r>
          </w:p>
        </w:tc>
        <w:tc>
          <w:tcPr>
            <w:tcW w:w="7299" w:type="dxa"/>
            <w:gridSpan w:val="3"/>
            <w:tcBorders>
              <w:tl2br w:val="nil"/>
              <w:tr2bl w:val="nil"/>
            </w:tcBorders>
            <w:tcMar>
              <w:top w:w="0" w:type="dxa"/>
              <w:left w:w="108" w:type="dxa"/>
              <w:bottom w:w="0" w:type="dxa"/>
              <w:right w:w="108" w:type="dxa"/>
            </w:tcMar>
          </w:tcPr>
          <w:p>
            <w:pPr>
              <w:spacing w:line="360" w:lineRule="auto"/>
              <w:ind w:firstLine="420" w:firstLineChars="200"/>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三六一度(中国)有限公司是运动鞋服行业龙头企业，是国家级体育产业示范单位，建有国家级工业设计中心、CNAS认证的实验室；研发团队拥有博士、高级职称成员20人，现授权专利100余项。承担国家级重点研发项目课题1项，福建省科技厅研发项目1项，福建省发改委研发项目1项。是该项目解决问题的需求方，也是该项目组织、实施和落地应用方，解决企业运营过程中存在的迫切问题。</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319"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企业</w:t>
            </w:r>
            <w:r>
              <w:rPr>
                <w:rFonts w:ascii="仿宋_GB2312" w:hAnsi="宋体" w:eastAsia="仿宋_GB2312" w:cs="宋体"/>
                <w:snapToGrid w:val="0"/>
                <w:color w:val="000000"/>
                <w:kern w:val="0"/>
                <w:szCs w:val="21"/>
              </w:rPr>
              <w:t>上</w:t>
            </w:r>
            <w:r>
              <w:rPr>
                <w:rFonts w:hint="eastAsia" w:ascii="仿宋_GB2312" w:hAnsi="宋体" w:eastAsia="仿宋_GB2312" w:cs="宋体"/>
                <w:snapToGrid w:val="0"/>
                <w:color w:val="000000"/>
                <w:kern w:val="0"/>
                <w:szCs w:val="21"/>
              </w:rPr>
              <w:t>年度</w:t>
            </w:r>
            <w:r>
              <w:rPr>
                <w:rFonts w:ascii="仿宋_GB2312" w:hAnsi="宋体" w:eastAsia="仿宋_GB2312" w:cs="宋体"/>
                <w:snapToGrid w:val="0"/>
                <w:color w:val="000000"/>
                <w:kern w:val="0"/>
                <w:szCs w:val="21"/>
              </w:rPr>
              <w:t>销售额</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1000万以下</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1000万-5000万</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5000万-1亿</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 xml:space="preserve"> 1</w:t>
            </w:r>
            <w:r>
              <w:rPr>
                <w:rFonts w:hint="eastAsia" w:ascii="仿宋_GB2312" w:hAnsi="宋体" w:eastAsia="仿宋_GB2312" w:cs="宋体"/>
                <w:snapToGrid w:val="0"/>
                <w:color w:val="000000"/>
                <w:kern w:val="0"/>
                <w:szCs w:val="21"/>
              </w:rPr>
              <w:t>亿-2亿</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sym w:font="Wingdings 2" w:char="F052"/>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2亿以上</w:t>
            </w:r>
            <w:bookmarkStart w:id="0" w:name="_GoBack"/>
            <w:bookmarkEnd w:id="0"/>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81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补充材料</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无</w:t>
            </w:r>
          </w:p>
        </w:tc>
      </w:tr>
    </w:tbl>
    <w:p>
      <w:pPr>
        <w:spacing w:line="360" w:lineRule="auto"/>
        <w:rPr>
          <w:rFonts w:ascii="仿宋_GB2312" w:hAnsi="宋体" w:eastAsia="仿宋_GB2312" w:cs="宋体"/>
          <w:snapToGrid w:val="0"/>
          <w:color w:val="000000"/>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汉仪书宋二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WVjMzAzMDQ4ZjRjOWRiMWE4MTEyMjVjMTdkNDAifQ=="/>
  </w:docVars>
  <w:rsids>
    <w:rsidRoot w:val="5EC5849C"/>
    <w:rsid w:val="002C47F5"/>
    <w:rsid w:val="00633D1C"/>
    <w:rsid w:val="008B5DC4"/>
    <w:rsid w:val="009C0F0C"/>
    <w:rsid w:val="00D1027D"/>
    <w:rsid w:val="00EE7730"/>
    <w:rsid w:val="0DEAB020"/>
    <w:rsid w:val="0FDFF58D"/>
    <w:rsid w:val="19FD90B4"/>
    <w:rsid w:val="1BEF7C95"/>
    <w:rsid w:val="1D8F49B9"/>
    <w:rsid w:val="1EE1C420"/>
    <w:rsid w:val="238115CF"/>
    <w:rsid w:val="23D76DCE"/>
    <w:rsid w:val="27FEAB5C"/>
    <w:rsid w:val="2A1BFCBE"/>
    <w:rsid w:val="2A5A5839"/>
    <w:rsid w:val="2B0E5ED5"/>
    <w:rsid w:val="2B5FE633"/>
    <w:rsid w:val="2BEFDBA1"/>
    <w:rsid w:val="2F7B1FBA"/>
    <w:rsid w:val="33F33D11"/>
    <w:rsid w:val="36DC10F4"/>
    <w:rsid w:val="37BBD2BF"/>
    <w:rsid w:val="37FFAB54"/>
    <w:rsid w:val="390F1A43"/>
    <w:rsid w:val="39D70EAF"/>
    <w:rsid w:val="3AAE9D6C"/>
    <w:rsid w:val="3B6DFE67"/>
    <w:rsid w:val="3BC4191A"/>
    <w:rsid w:val="3BCE1E21"/>
    <w:rsid w:val="3DF7581E"/>
    <w:rsid w:val="3E5D4294"/>
    <w:rsid w:val="3EE4CE4D"/>
    <w:rsid w:val="3EEBB9C5"/>
    <w:rsid w:val="3EF7194D"/>
    <w:rsid w:val="3EFF1C42"/>
    <w:rsid w:val="3FBFE549"/>
    <w:rsid w:val="3FD75BCD"/>
    <w:rsid w:val="3FE7AD24"/>
    <w:rsid w:val="3FFE98E2"/>
    <w:rsid w:val="3FFF1896"/>
    <w:rsid w:val="3FFF590C"/>
    <w:rsid w:val="41FBA6CE"/>
    <w:rsid w:val="437EB5A4"/>
    <w:rsid w:val="44E51E7B"/>
    <w:rsid w:val="53FC451B"/>
    <w:rsid w:val="56ABB321"/>
    <w:rsid w:val="579DB03C"/>
    <w:rsid w:val="5CFB88A6"/>
    <w:rsid w:val="5D18F755"/>
    <w:rsid w:val="5D7D74BD"/>
    <w:rsid w:val="5DF3F0D8"/>
    <w:rsid w:val="5EB697D9"/>
    <w:rsid w:val="5EC5849C"/>
    <w:rsid w:val="5F2A02A6"/>
    <w:rsid w:val="5F67D93C"/>
    <w:rsid w:val="5F77E666"/>
    <w:rsid w:val="5FB77223"/>
    <w:rsid w:val="5FFCC4C1"/>
    <w:rsid w:val="5FFD0080"/>
    <w:rsid w:val="5FFF740A"/>
    <w:rsid w:val="61776D5A"/>
    <w:rsid w:val="628144D2"/>
    <w:rsid w:val="6BFFD4C3"/>
    <w:rsid w:val="6E3E3E63"/>
    <w:rsid w:val="6F2C0081"/>
    <w:rsid w:val="6F6968F7"/>
    <w:rsid w:val="6FB19D06"/>
    <w:rsid w:val="745DADF4"/>
    <w:rsid w:val="754C47CE"/>
    <w:rsid w:val="757B6DCB"/>
    <w:rsid w:val="76DE00A4"/>
    <w:rsid w:val="77BF5F25"/>
    <w:rsid w:val="77DE858B"/>
    <w:rsid w:val="77FDB90A"/>
    <w:rsid w:val="78F6EE31"/>
    <w:rsid w:val="79F26CC1"/>
    <w:rsid w:val="7B5F82FC"/>
    <w:rsid w:val="7B7D4C48"/>
    <w:rsid w:val="7BBF12D5"/>
    <w:rsid w:val="7BF1893D"/>
    <w:rsid w:val="7CED5A92"/>
    <w:rsid w:val="7D5FF262"/>
    <w:rsid w:val="7DBB29E5"/>
    <w:rsid w:val="7DD2D919"/>
    <w:rsid w:val="7DD72D08"/>
    <w:rsid w:val="7DFBEE85"/>
    <w:rsid w:val="7DFD4F93"/>
    <w:rsid w:val="7E9F5AF7"/>
    <w:rsid w:val="7EDAB7B9"/>
    <w:rsid w:val="7EFA0ECF"/>
    <w:rsid w:val="7EFB12CD"/>
    <w:rsid w:val="7EFFF234"/>
    <w:rsid w:val="7F6983F4"/>
    <w:rsid w:val="7F758238"/>
    <w:rsid w:val="7F7FB46F"/>
    <w:rsid w:val="7FAFF185"/>
    <w:rsid w:val="7FDE7CAA"/>
    <w:rsid w:val="7FDFE45B"/>
    <w:rsid w:val="7FFD3FB3"/>
    <w:rsid w:val="7FFF5225"/>
    <w:rsid w:val="8E7C5508"/>
    <w:rsid w:val="91D7BF3A"/>
    <w:rsid w:val="9B7D22A9"/>
    <w:rsid w:val="9D9FAA35"/>
    <w:rsid w:val="9E3B2651"/>
    <w:rsid w:val="9FEF0717"/>
    <w:rsid w:val="ABF72F69"/>
    <w:rsid w:val="AD0A99E9"/>
    <w:rsid w:val="AED601B3"/>
    <w:rsid w:val="B379CEEB"/>
    <w:rsid w:val="B3E535CE"/>
    <w:rsid w:val="B5DFDF4E"/>
    <w:rsid w:val="B60F4A5B"/>
    <w:rsid w:val="B66A637D"/>
    <w:rsid w:val="B77EEB8D"/>
    <w:rsid w:val="B7D56DEF"/>
    <w:rsid w:val="B9376027"/>
    <w:rsid w:val="BBDFC52F"/>
    <w:rsid w:val="BCFF8A68"/>
    <w:rsid w:val="BD6A1ED2"/>
    <w:rsid w:val="BDA74E03"/>
    <w:rsid w:val="BDDF4E0A"/>
    <w:rsid w:val="BDF900BE"/>
    <w:rsid w:val="BFF7A160"/>
    <w:rsid w:val="BFFF4F85"/>
    <w:rsid w:val="CABE0AFD"/>
    <w:rsid w:val="CFF72F26"/>
    <w:rsid w:val="CFFEE44E"/>
    <w:rsid w:val="D5F2F14B"/>
    <w:rsid w:val="D66A08E0"/>
    <w:rsid w:val="D7757E92"/>
    <w:rsid w:val="D77736DF"/>
    <w:rsid w:val="DBFFFA7B"/>
    <w:rsid w:val="DCB388AC"/>
    <w:rsid w:val="DDCC39AE"/>
    <w:rsid w:val="DDE99456"/>
    <w:rsid w:val="DEF71827"/>
    <w:rsid w:val="DF5F4FE3"/>
    <w:rsid w:val="DF6FD821"/>
    <w:rsid w:val="E2EBE074"/>
    <w:rsid w:val="E52DF817"/>
    <w:rsid w:val="E7E7828B"/>
    <w:rsid w:val="E7FE5F6F"/>
    <w:rsid w:val="EBB6CE65"/>
    <w:rsid w:val="EBE70D63"/>
    <w:rsid w:val="EBF4FBCB"/>
    <w:rsid w:val="ECBF9F04"/>
    <w:rsid w:val="ED9E8B4E"/>
    <w:rsid w:val="EDB9F221"/>
    <w:rsid w:val="EEBC1DF0"/>
    <w:rsid w:val="EEFF1522"/>
    <w:rsid w:val="EFE5A90D"/>
    <w:rsid w:val="EFEFF467"/>
    <w:rsid w:val="EFFD3FF8"/>
    <w:rsid w:val="EFFD7F39"/>
    <w:rsid w:val="F0CED9CC"/>
    <w:rsid w:val="F55B6570"/>
    <w:rsid w:val="F6FD9728"/>
    <w:rsid w:val="F77CA136"/>
    <w:rsid w:val="F7FE6584"/>
    <w:rsid w:val="F7FF7E15"/>
    <w:rsid w:val="F83D2CAB"/>
    <w:rsid w:val="F870936C"/>
    <w:rsid w:val="FA7FB993"/>
    <w:rsid w:val="FAD25067"/>
    <w:rsid w:val="FAFF446A"/>
    <w:rsid w:val="FB1EAC5F"/>
    <w:rsid w:val="FB621106"/>
    <w:rsid w:val="FCA2BC36"/>
    <w:rsid w:val="FD6FFDE1"/>
    <w:rsid w:val="FDBEF56D"/>
    <w:rsid w:val="FDF7C7E2"/>
    <w:rsid w:val="FDF7D425"/>
    <w:rsid w:val="FEDD74BF"/>
    <w:rsid w:val="FEFFC0FC"/>
    <w:rsid w:val="FF310DDB"/>
    <w:rsid w:val="FF5FE73A"/>
    <w:rsid w:val="FF728D3A"/>
    <w:rsid w:val="FF7D4A8A"/>
    <w:rsid w:val="FF7E1492"/>
    <w:rsid w:val="FFB7B202"/>
    <w:rsid w:val="FFBE7C3A"/>
    <w:rsid w:val="FFBF161C"/>
    <w:rsid w:val="FFBF93ED"/>
    <w:rsid w:val="FFDA7BA9"/>
    <w:rsid w:val="FFE7F667"/>
    <w:rsid w:val="FFEB7678"/>
    <w:rsid w:val="FFF7306A"/>
    <w:rsid w:val="FFFBBB54"/>
    <w:rsid w:val="FFFD1FEC"/>
    <w:rsid w:val="FFFD8C02"/>
    <w:rsid w:val="FFFEE1B6"/>
    <w:rsid w:val="FFFF71BF"/>
    <w:rsid w:val="FFFFD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5">
    <w:name w:val="Emphasis"/>
    <w:basedOn w:val="4"/>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MS</Company>
  <Pages>4</Pages>
  <Words>361</Words>
  <Characters>2061</Characters>
  <Lines>17</Lines>
  <Paragraphs>4</Paragraphs>
  <TotalTime>211</TotalTime>
  <ScaleCrop>false</ScaleCrop>
  <LinksUpToDate>false</LinksUpToDate>
  <CharactersWithSpaces>2418</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2021-03-05T09:29:00Z</dcterms:created>
  <dc:creator>huyc</dc:creator>
  <cp:lastModifiedBy>迎春</cp:lastModifiedBy>
  <dcterms:modified xsi:type="dcterms:W3CDTF">2024-03-11T10:38:57Z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2A51B6CDC79543D0886C3892126418A0_13</vt:lpwstr>
  </property>
</Properties>
</file>