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7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福建省能源石化集团有限责任公司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福建福维股份有限公司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冯真泰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技术中心主任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18960520898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firstLine="420" w:firstLineChars="200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1.维纶驱蚊纤维新品种开发，寻求合适的驱蚊剂与维纶结合，使得产品具有无毒且长期有效的驱蚊效果。</w:t>
            </w:r>
          </w:p>
          <w:p>
            <w:pPr>
              <w:spacing w:line="360" w:lineRule="auto"/>
              <w:ind w:firstLine="420" w:firstLineChars="200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2.医用纤维新产品开发，寻找合适的医用的纺丝助剂工艺方案，解决细胞毒性等难题，使得生产出的医用纤维达到医用标准。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新材料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高端装备制造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化学化工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新能源与节能环保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新产品开发        □ 产品升级换代       □ 生产线技术改造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制造工艺改进      □ 制造装备改进    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技术转让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 许可使用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合作开发 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合作兴办新企业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（单位万元） 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一、维纶驱蚊新产品开发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技术问题：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选择适合与驱蚊剂结合的维纶纤维，确保其与驱蚊剂的相容性和稳定性。寻找无毒且长期有效的驱蚊剂，并考虑其与维纶纤维的结合方式以及纤维的释放性能。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需求描述：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材料研发需求：对纤维材料和驱蚊剂进行配方研发，验证其相容性和稳定性。开发适合维纶纤维与驱蚊剂结合的生产工艺，确保产品质量和驱蚊效果。研发无毒的驱蚊剂，并确保产品对人体和环境无害。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 xml:space="preserve">   预计达到的效果：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1.无毒性：开发出使用无毒驱蚊剂的维纶纤维产品，确保对人体无害。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2.长期有效：产品具有长期有效的驱蚊效果，能够在多种环境条件下保持稳定性。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3.市场应用：满足消费者对无毒、长效驱蚊产品的需求，开拓市场，提升产品竞争力。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二、医用纤维新产品开发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技术问题：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寻找合适的纺丝助剂，优化纺丝工艺参数，确保纤维的均匀性和质量稳定性。降低纤维及其助剂对细胞的毒性，确保产品对人体组织无害。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需求描述：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确保选用的材料符合医用级别标准，并优化生产和加工工艺，以确保纤维的质量和稳定性。进行生物相容性测试，验证产品对细胞的影响，并根据测试结果调整生产工艺和材料配方。建立严格的质量控制体系，确保产品符合医用级别标准，满足医疗行业的需求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预计达到的效果：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1.医用标准：开发符合医用级别标准的医用纤维产品，确保其安全可靠性。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2.生物相容性优化：降低纤维及助剂的细胞毒性，提高产品的生物相容性。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3.市场应用：满足医疗行业对高质量医用纤维产品的需求，拓展市场，提升产品竞争力。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7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福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建福维股份有限公司注册资金26926万元，前身为福建维尼纶厂，创建于1971年，是我国上世纪70年代最先投产的九家维尼纶厂之一。2010年9月，经整体改制变更为福建福维股份有限公司。2013年3月，福维公司重组并入中国500强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oftHyphen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——福建能源集团有限责任公司，成为其控股子公司。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2021年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福建能源集团有限责任公司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整合重组为福建省能源石化集团有限责任公司。</w:t>
            </w:r>
          </w:p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公司致力于做优做强做大维纶，目前，公司主要生产以“双轮牌”为注册商标的水溶性纤维等维纶系列产品，年生产能力达2.6万吨，为亚洲之最，能同时生产水溶性纤维、普通短纤、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水洗长丝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、高强高模及军品纤维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20多个品种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，生产品种、规格在行业内最为齐全。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公司现有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20万吨石灰石、12万吨氧化钙、10万吨氢氧化钙产品的生产能力。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公司各项管理规范，于1999年9月通过了ISO9002质量管理体系认证，产品具有较高的品牌知名度和市场美誉度，并享有进出口自营权。公司还通过了ISO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14001环境管理体系认证和清洁生产省级审核验收。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1000万-5000万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5000万-1亿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无。</w:t>
            </w:r>
          </w:p>
        </w:tc>
      </w:tr>
    </w:tbl>
    <w:p>
      <w:pPr>
        <w:spacing w:line="24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C5849C"/>
    <w:rsid w:val="003A30F0"/>
    <w:rsid w:val="009238C1"/>
    <w:rsid w:val="0099152C"/>
    <w:rsid w:val="00A451A4"/>
    <w:rsid w:val="00FC7134"/>
    <w:rsid w:val="027B528B"/>
    <w:rsid w:val="09903BFC"/>
    <w:rsid w:val="0A6C7DA1"/>
    <w:rsid w:val="0DEAB020"/>
    <w:rsid w:val="0FDFF58D"/>
    <w:rsid w:val="18E62F35"/>
    <w:rsid w:val="19FD90B4"/>
    <w:rsid w:val="1BEF7C95"/>
    <w:rsid w:val="1D8F49B9"/>
    <w:rsid w:val="1E2171BB"/>
    <w:rsid w:val="1EE1C420"/>
    <w:rsid w:val="200B09A8"/>
    <w:rsid w:val="23D76DCE"/>
    <w:rsid w:val="27FEAB5C"/>
    <w:rsid w:val="28645648"/>
    <w:rsid w:val="2A1BFCBE"/>
    <w:rsid w:val="2B0E5ED5"/>
    <w:rsid w:val="2B0F3A92"/>
    <w:rsid w:val="2B5FE633"/>
    <w:rsid w:val="2BEFDBA1"/>
    <w:rsid w:val="2C513BE1"/>
    <w:rsid w:val="2F7B1FBA"/>
    <w:rsid w:val="32B54288"/>
    <w:rsid w:val="33F33D11"/>
    <w:rsid w:val="345C063E"/>
    <w:rsid w:val="36DC10F4"/>
    <w:rsid w:val="37180908"/>
    <w:rsid w:val="37BBD2BF"/>
    <w:rsid w:val="37FFAB54"/>
    <w:rsid w:val="390F1A43"/>
    <w:rsid w:val="39D70EAF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01D7D2E"/>
    <w:rsid w:val="41FBA6CE"/>
    <w:rsid w:val="437EB5A4"/>
    <w:rsid w:val="44E51E7B"/>
    <w:rsid w:val="49F8705F"/>
    <w:rsid w:val="4A8B10D0"/>
    <w:rsid w:val="4C084D56"/>
    <w:rsid w:val="4DBE3293"/>
    <w:rsid w:val="53FC451B"/>
    <w:rsid w:val="54D70C98"/>
    <w:rsid w:val="56ABB321"/>
    <w:rsid w:val="56C61F8F"/>
    <w:rsid w:val="579DB03C"/>
    <w:rsid w:val="5B0A6FC3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8255C4B"/>
    <w:rsid w:val="6BFFD4C3"/>
    <w:rsid w:val="6DB30867"/>
    <w:rsid w:val="6E3E3E63"/>
    <w:rsid w:val="6F2C0081"/>
    <w:rsid w:val="6F6968F7"/>
    <w:rsid w:val="6FB19D06"/>
    <w:rsid w:val="745DADF4"/>
    <w:rsid w:val="757B6DCB"/>
    <w:rsid w:val="76DE00A4"/>
    <w:rsid w:val="77AB6BBA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character" w:customStyle="1" w:styleId="8">
    <w:name w:val="页眉 字符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1032</Words>
  <Characters>307</Characters>
  <Lines>2</Lines>
  <Paragraphs>2</Paragraphs>
  <TotalTime>2</TotalTime>
  <ScaleCrop>false</ScaleCrop>
  <LinksUpToDate>false</LinksUpToDate>
  <CharactersWithSpaces>1337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2024-03-05T03:38:00Z</dcterms:created>
  <dc:creator>huyc</dc:creator>
  <cp:lastModifiedBy>一只杨茄</cp:lastModifiedBy>
  <cp:lastPrinted>2024-03-06T06:15:25Z</cp:lastPrinted>
  <dcterms:modified xsi:type="dcterms:W3CDTF">2024-03-06T06:29:50Z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7FFE27590BA81334390FD865924823BC_42</vt:lpwstr>
  </property>
</Properties>
</file>