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1" w:name="_GoBack"/>
      <w:bookmarkEnd w:id="1"/>
      <w:r>
        <w:rPr>
          <w:rFonts w:hint="eastAsia"/>
        </w:rPr>
        <w:t>福建省</w:t>
      </w:r>
      <w:r>
        <w:t>企业技术创新需求征集表</w:t>
      </w:r>
    </w:p>
    <w:tbl>
      <w:tblPr>
        <w:tblStyle w:val="4"/>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037"/>
        <w:gridCol w:w="1275"/>
        <w:gridCol w:w="2987"/>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w:t>
            </w:r>
            <w:r>
              <w:rPr>
                <w:rFonts w:hint="eastAsia" w:ascii="仿宋_GB2312" w:hAnsi="宋体" w:eastAsia="仿宋_GB2312" w:cs="宋体"/>
                <w:snapToGrid w:val="0"/>
                <w:color w:val="000000"/>
                <w:kern w:val="0"/>
                <w:szCs w:val="21"/>
              </w:rPr>
              <w:t>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福建福晶科技股份有限公司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负责人</w:t>
            </w:r>
          </w:p>
        </w:tc>
        <w:tc>
          <w:tcPr>
            <w:tcW w:w="3037"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张星</w:t>
            </w:r>
          </w:p>
        </w:tc>
        <w:tc>
          <w:tcPr>
            <w:tcW w:w="1275"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职务/职称</w:t>
            </w:r>
          </w:p>
        </w:tc>
        <w:tc>
          <w:tcPr>
            <w:tcW w:w="2987"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副总经理</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手机</w:t>
            </w:r>
          </w:p>
        </w:tc>
        <w:tc>
          <w:tcPr>
            <w:tcW w:w="3037"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 w:hAnsi="仿宋" w:eastAsia="仿宋"/>
                <w:sz w:val="24"/>
              </w:rPr>
              <w:t>1</w:t>
            </w:r>
            <w:r>
              <w:rPr>
                <w:rFonts w:ascii="仿宋" w:hAnsi="仿宋" w:eastAsia="仿宋"/>
                <w:sz w:val="24"/>
              </w:rPr>
              <w:t>3788891925</w:t>
            </w:r>
          </w:p>
        </w:tc>
        <w:tc>
          <w:tcPr>
            <w:tcW w:w="1275"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邮箱</w:t>
            </w:r>
          </w:p>
        </w:tc>
        <w:tc>
          <w:tcPr>
            <w:tcW w:w="2987"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freeman.zhang@castech.com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高功率超快激光晶体及光学元器件加工与损伤测量系统研究和产业化</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新一代信息技术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新材料</w:t>
            </w:r>
            <w:r>
              <w:rPr>
                <w:rFonts w:ascii="仿宋_GB2312" w:hAnsi="宋体" w:eastAsia="仿宋_GB2312" w:cs="宋体"/>
                <w:snapToGrid w:val="0"/>
                <w:color w:val="000000"/>
                <w:kern w:val="0"/>
                <w:szCs w:val="21"/>
              </w:rPr>
              <w:t xml:space="preserve">        </w:t>
            </w:r>
            <w:r>
              <w:rPr>
                <w:rFonts w:hint="eastAsia" w:ascii="仿宋" w:hAnsi="仿宋" w:eastAsia="仿宋" w:cs="宋体"/>
                <w:snapToGrid w:val="0"/>
                <w:color w:val="000000"/>
                <w:kern w:val="0"/>
                <w:szCs w:val="21"/>
              </w:rPr>
              <w:t>■</w:t>
            </w:r>
            <w:r>
              <w:rPr>
                <w:rFonts w:hint="eastAsia" w:ascii="仿宋_GB2312" w:hAnsi="宋体" w:eastAsia="仿宋_GB2312" w:cs="宋体"/>
                <w:snapToGrid w:val="0"/>
                <w:color w:val="000000"/>
                <w:kern w:val="0"/>
                <w:szCs w:val="21"/>
              </w:rPr>
              <w:t xml:space="preserve"> 高端装备制造</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化学化工</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新能源与节能环保</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航空航天技术</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现代海洋      </w:t>
            </w:r>
            <w:r>
              <w:rPr>
                <w:rFonts w:hint="eastAsia" w:ascii="仿宋_GB2312" w:hAnsi="宋体" w:eastAsia="仿宋_GB2312" w:cs="宋体"/>
                <w:snapToGrid w:val="0"/>
                <w:color w:val="000000"/>
                <w:kern w:val="0"/>
                <w:szCs w:val="21"/>
              </w:rPr>
              <w:t>□ 生物医药</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交通规划与运输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电子信息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专利购买</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技术难题解决</w:t>
            </w:r>
            <w:r>
              <w:rPr>
                <w:rFonts w:hint="eastAsia" w:ascii="仿宋_GB2312" w:hAnsi="宋体" w:eastAsia="仿宋_GB2312" w:cs="宋体"/>
                <w:snapToGrid w:val="0"/>
                <w:color w:val="000000"/>
                <w:kern w:val="0"/>
                <w:szCs w:val="21"/>
              </w:rPr>
              <w:t xml:space="preserve">   </w:t>
            </w:r>
            <w:r>
              <w:rPr>
                <w:rFonts w:hint="eastAsia" w:ascii="仿宋" w:hAnsi="仿宋" w:eastAsia="仿宋" w:cs="宋体"/>
                <w:snapToGrid w:val="0"/>
                <w:color w:val="000000"/>
                <w:kern w:val="0"/>
                <w:szCs w:val="21"/>
              </w:rPr>
              <w:t>■</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新技术开发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投资融资</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技术储备</w:t>
            </w:r>
            <w:r>
              <w:rPr>
                <w:rFonts w:hint="eastAsia" w:ascii="仿宋_GB2312" w:hAnsi="宋体" w:eastAsia="仿宋_GB2312" w:cs="宋体"/>
                <w:snapToGrid w:val="0"/>
                <w:color w:val="000000"/>
                <w:kern w:val="0"/>
                <w:szCs w:val="21"/>
              </w:rPr>
              <w:t xml:space="preserve">    □ </w:t>
            </w:r>
            <w:r>
              <w:rPr>
                <w:rFonts w:ascii="仿宋_GB2312" w:hAnsi="宋体" w:eastAsia="仿宋_GB2312" w:cs="宋体"/>
                <w:snapToGrid w:val="0"/>
                <w:color w:val="000000"/>
                <w:kern w:val="0"/>
                <w:szCs w:val="21"/>
              </w:rPr>
              <w:t xml:space="preserve">专业人才需求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 w:hAnsi="仿宋" w:eastAsia="仿宋" w:cs="宋体"/>
                <w:snapToGrid w:val="0"/>
                <w:color w:val="000000"/>
                <w:kern w:val="0"/>
                <w:szCs w:val="21"/>
              </w:rPr>
              <w:t>■</w:t>
            </w:r>
            <w:r>
              <w:rPr>
                <w:rFonts w:hint="eastAsia" w:ascii="仿宋_GB2312" w:hAnsi="宋体" w:eastAsia="仿宋_GB2312" w:cs="宋体"/>
                <w:snapToGrid w:val="0"/>
                <w:color w:val="000000"/>
                <w:kern w:val="0"/>
                <w:szCs w:val="21"/>
              </w:rPr>
              <w:t xml:space="preserve"> 新产品开发        </w:t>
            </w:r>
            <w:r>
              <w:rPr>
                <w:rFonts w:hint="eastAsia" w:ascii="仿宋" w:hAnsi="仿宋" w:eastAsia="仿宋" w:cs="宋体"/>
                <w:snapToGrid w:val="0"/>
                <w:color w:val="000000"/>
                <w:kern w:val="0"/>
                <w:szCs w:val="21"/>
              </w:rPr>
              <w:t>■</w:t>
            </w:r>
            <w:r>
              <w:rPr>
                <w:rFonts w:hint="eastAsia" w:ascii="仿宋_GB2312" w:hAnsi="宋体" w:eastAsia="仿宋_GB2312" w:cs="宋体"/>
                <w:snapToGrid w:val="0"/>
                <w:color w:val="000000"/>
                <w:kern w:val="0"/>
                <w:szCs w:val="21"/>
              </w:rPr>
              <w:t xml:space="preserve"> 产品升级换代       </w:t>
            </w:r>
            <w:r>
              <w:rPr>
                <w:rFonts w:hint="eastAsia" w:ascii="仿宋" w:hAnsi="仿宋" w:eastAsia="仿宋" w:cs="宋体"/>
                <w:snapToGrid w:val="0"/>
                <w:color w:val="000000"/>
                <w:kern w:val="0"/>
                <w:szCs w:val="21"/>
              </w:rPr>
              <w:t>□</w:t>
            </w:r>
            <w:r>
              <w:rPr>
                <w:rFonts w:hint="eastAsia" w:ascii="仿宋_GB2312" w:hAnsi="宋体" w:eastAsia="仿宋_GB2312" w:cs="宋体"/>
                <w:snapToGrid w:val="0"/>
                <w:color w:val="000000"/>
                <w:kern w:val="0"/>
                <w:szCs w:val="21"/>
              </w:rPr>
              <w:t xml:space="preserve"> 生产线技术改造 </w:t>
            </w:r>
          </w:p>
          <w:p>
            <w:pPr>
              <w:spacing w:line="360" w:lineRule="auto"/>
              <w:rPr>
                <w:rFonts w:ascii="仿宋_GB2312" w:hAnsi="宋体" w:eastAsia="仿宋_GB2312" w:cs="宋体"/>
                <w:snapToGrid w:val="0"/>
                <w:color w:val="000000"/>
                <w:kern w:val="0"/>
                <w:szCs w:val="21"/>
              </w:rPr>
            </w:pPr>
            <w:r>
              <w:rPr>
                <w:rFonts w:hint="eastAsia" w:ascii="仿宋" w:hAnsi="仿宋" w:eastAsia="仿宋" w:cs="宋体"/>
                <w:snapToGrid w:val="0"/>
                <w:color w:val="000000"/>
                <w:kern w:val="0"/>
                <w:szCs w:val="21"/>
              </w:rPr>
              <w:t>■</w:t>
            </w:r>
            <w:r>
              <w:rPr>
                <w:rFonts w:hint="eastAsia" w:ascii="仿宋_GB2312" w:hAnsi="宋体" w:eastAsia="仿宋_GB2312" w:cs="宋体"/>
                <w:snapToGrid w:val="0"/>
                <w:color w:val="000000"/>
                <w:kern w:val="0"/>
                <w:szCs w:val="21"/>
              </w:rPr>
              <w:t xml:space="preserve"> 制造工艺改进      □ 制造装备改进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xml:space="preserve">□ 股权投资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技术转让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 许可使用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hint="eastAsia" w:ascii="仿宋" w:hAnsi="仿宋" w:eastAsia="仿宋" w:cs="宋体"/>
                <w:snapToGrid w:val="0"/>
                <w:color w:val="000000"/>
                <w:kern w:val="0"/>
                <w:szCs w:val="21"/>
              </w:rPr>
              <w:t>■</w:t>
            </w:r>
            <w:r>
              <w:rPr>
                <w:rFonts w:hint="eastAsia" w:ascii="仿宋_GB2312" w:hAnsi="宋体" w:eastAsia="仿宋_GB2312" w:cs="宋体"/>
                <w:snapToGrid w:val="0"/>
                <w:color w:val="000000"/>
                <w:kern w:val="0"/>
                <w:szCs w:val="21"/>
              </w:rPr>
              <w:t xml:space="preserve"> 合作开发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 合作兴办新企业</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其他</w:t>
            </w:r>
            <w:r>
              <w:rPr>
                <w:rFonts w:ascii="仿宋_GB2312" w:hAnsi="宋体" w:eastAsia="仿宋_GB2312" w:cs="宋体"/>
                <w:snapToGrid w:val="0"/>
                <w:color w:val="000000"/>
                <w:kern w:val="0"/>
                <w:szCs w:val="21"/>
              </w:rPr>
              <w:t>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拟投入金额</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jc w:val="left"/>
              <w:rPr>
                <w:rFonts w:ascii="仿宋" w:hAnsi="仿宋" w:eastAsia="仿宋"/>
                <w:color w:val="000000" w:themeColor="text1"/>
                <w:sz w:val="24"/>
                <w14:textFill>
                  <w14:solidFill>
                    <w14:schemeClr w14:val="tx1"/>
                  </w14:solidFill>
                </w14:textFill>
              </w:rPr>
            </w:pPr>
            <w:r>
              <w:rPr>
                <w:rFonts w:hint="eastAsia" w:ascii="仿宋_GB2312" w:hAnsi="宋体" w:eastAsia="仿宋_GB2312" w:cs="宋体"/>
                <w:snapToGrid w:val="0"/>
                <w:color w:val="000000"/>
                <w:kern w:val="0"/>
                <w:szCs w:val="21"/>
              </w:rPr>
              <w:t xml:space="preserve">研发总预算 </w:t>
            </w:r>
            <w:r>
              <w:rPr>
                <w:rFonts w:ascii="仿宋_GB2312" w:hAnsi="宋体" w:eastAsia="仿宋_GB2312" w:cs="宋体"/>
                <w:snapToGrid w:val="0"/>
                <w:color w:val="000000"/>
                <w:kern w:val="0"/>
                <w:szCs w:val="21"/>
              </w:rPr>
              <w:t>1600</w:t>
            </w:r>
            <w:r>
              <w:rPr>
                <w:rFonts w:hint="eastAsia" w:ascii="仿宋_GB2312" w:hAnsi="宋体" w:eastAsia="仿宋_GB2312" w:cs="宋体"/>
                <w:snapToGrid w:val="0"/>
                <w:color w:val="000000"/>
                <w:kern w:val="0"/>
                <w:szCs w:val="21"/>
              </w:rPr>
              <w:t xml:space="preserve"> 万元，其中：技术需求方提供资金 </w:t>
            </w:r>
            <w:r>
              <w:rPr>
                <w:rFonts w:ascii="仿宋_GB2312" w:hAnsi="宋体" w:eastAsia="仿宋_GB2312" w:cs="宋体"/>
                <w:snapToGrid w:val="0"/>
                <w:color w:val="000000"/>
                <w:kern w:val="0"/>
                <w:szCs w:val="21"/>
              </w:rPr>
              <w:t>800</w:t>
            </w:r>
            <w:r>
              <w:rPr>
                <w:rFonts w:hint="eastAsia" w:ascii="仿宋_GB2312" w:hAnsi="宋体" w:eastAsia="仿宋_GB2312" w:cs="宋体"/>
                <w:snapToGrid w:val="0"/>
                <w:color w:val="000000"/>
                <w:kern w:val="0"/>
                <w:szCs w:val="21"/>
              </w:rPr>
              <w:t xml:space="preserve"> 万元</w:t>
            </w:r>
            <w:r>
              <w:rPr>
                <w:rFonts w:ascii="仿宋_GB2312" w:hAnsi="宋体" w:eastAsia="仿宋_GB2312" w:cs="宋体"/>
                <w:snapToGrid w:val="0"/>
                <w:color w:val="000000"/>
                <w:kern w:val="0"/>
                <w:szCs w:val="21"/>
              </w:rPr>
              <w:t>。</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501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需求描述</w:t>
            </w:r>
          </w:p>
        </w:tc>
        <w:tc>
          <w:tcPr>
            <w:tcW w:w="7299" w:type="dxa"/>
            <w:gridSpan w:val="3"/>
            <w:tcBorders>
              <w:tl2br w:val="nil"/>
              <w:tr2bl w:val="nil"/>
            </w:tcBorders>
            <w:tcMar>
              <w:top w:w="0" w:type="dxa"/>
              <w:left w:w="108" w:type="dxa"/>
              <w:bottom w:w="0" w:type="dxa"/>
              <w:right w:w="108" w:type="dxa"/>
            </w:tcMar>
          </w:tcPr>
          <w:p>
            <w:pPr>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随着半导体微电子工业、新能源产业、现代显示行业等新兴领域对激光制造提出了更高效、更精细的加工要求，高功率皮秒/飞秒超快激光加工技术一跃成为市场宠儿。然而，目前高端的超快激光器仍被国外几大激光制造商（通快、IPG光子、相干等）垄断，其“卡脖子”关键技术就是产生高功率超快激光的晶体、光子晶体光纤等源头器件，因此如何实现适用于高功率超快激光的高损伤阈值晶体及其衍生光学元器件，尽快开展关键技术攻关就显得尤为必要。本项目瞄准用于产生高功率超快激光的晶体（如增益晶体、倍频晶体、声光晶体等）及其衍生光学器件，探索新型加工、镀膜工艺，旨在提升晶体及相关器件的抗高功率超快激光损伤阈值水平。利用自主研发的晶体及器件研制高功率超快皮秒/飞秒激光器，开发一套先进的超快激光损伤阈值测量系统，进而为行业提供标准测试服务。</w:t>
            </w:r>
          </w:p>
          <w:p>
            <w:pPr>
              <w:adjustRightInd w:val="0"/>
              <w:snapToGrid w:val="0"/>
              <w:spacing w:line="360" w:lineRule="auto"/>
              <w:ind w:firstLine="420" w:firstLineChars="200"/>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本项目拟</w:t>
            </w:r>
            <w:r>
              <w:rPr>
                <w:rFonts w:ascii="仿宋_GB2312" w:hAnsi="宋体" w:eastAsia="仿宋_GB2312" w:cs="宋体"/>
                <w:snapToGrid w:val="0"/>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471805</wp:posOffset>
                      </wp:positionH>
                      <wp:positionV relativeFrom="paragraph">
                        <wp:posOffset>147955</wp:posOffset>
                      </wp:positionV>
                      <wp:extent cx="0" cy="3175"/>
                      <wp:effectExtent l="0" t="0" r="4445" b="1270"/>
                      <wp:wrapNone/>
                      <wp:docPr id="2" name="任意多边形 2"/>
                      <wp:cNvGraphicFramePr/>
                      <a:graphic xmlns:a="http://schemas.openxmlformats.org/drawingml/2006/main">
                        <a:graphicData uri="http://schemas.microsoft.com/office/word/2010/wordprocessingShape">
                          <wps:wsp>
                            <wps:cNvSpPr>
                              <a:spLocks noChangeArrowheads="1"/>
                            </wps:cNvSpPr>
                            <wps:spPr bwMode="auto">
                              <a:xfrm>
                                <a:off x="0" y="0"/>
                                <a:ext cx="0" cy="3175"/>
                              </a:xfrm>
                              <a:custGeom>
                                <a:avLst/>
                                <a:gdLst/>
                                <a:ahLst/>
                                <a:cxnLst/>
                                <a:rect l="0" t="0" r="r" b="b"/>
                                <a:pathLst/>
                              </a:custGeom>
                              <a:noFill/>
                              <a:ln>
                                <a:noFill/>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37.15pt;margin-top:11.65pt;height:0.25pt;width:0pt;z-index:251659264;mso-width-relative:page;mso-height-relative:page;" filled="f" stroked="f" coordsize="0,3175" o:gfxdata="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xy1d3SAAAABwEAAA8A&#10;AAAAAAAAAQAgAAAAIgAAAGRycy9kb3ducmV2LnhtbFBLAQIUABQAAAAIAIdO4kDDhR56HQIAAD4E&#10;AAAOAAAAAAAAAAEAIAAAACEBAABkcnMvZTJvRG9jLnhtbFBLBQYAAAAABgAGAFkBAACwBQAAAAA=&#10;">
                      <v:fill on="f" focussize="0,0"/>
                      <v:stroke on="f"/>
                      <v:imagedata o:title=""/>
                      <o:lock v:ext="edit" aspectratio="f"/>
                    </v:shape>
                  </w:pict>
                </mc:Fallback>
              </mc:AlternateContent>
            </w:r>
            <w:r>
              <w:rPr>
                <w:rFonts w:ascii="仿宋_GB2312" w:hAnsi="宋体" w:eastAsia="仿宋_GB2312" w:cs="宋体"/>
                <w:snapToGrid w:val="0"/>
                <w:color w:val="000000"/>
                <w:kern w:val="0"/>
                <w:szCs w:val="21"/>
              </w:rPr>
              <mc:AlternateContent>
                <mc:Choice Requires="wps">
                  <w:drawing>
                    <wp:anchor distT="0" distB="0" distL="114300" distR="114300" simplePos="0" relativeHeight="251660288" behindDoc="0" locked="0" layoutInCell="1" allowOverlap="1">
                      <wp:simplePos x="0" y="0"/>
                      <wp:positionH relativeFrom="column">
                        <wp:posOffset>351790</wp:posOffset>
                      </wp:positionH>
                      <wp:positionV relativeFrom="paragraph">
                        <wp:posOffset>63500</wp:posOffset>
                      </wp:positionV>
                      <wp:extent cx="0" cy="0"/>
                      <wp:effectExtent l="0" t="0" r="635" b="3175"/>
                      <wp:wrapNone/>
                      <wp:docPr id="1" name="任意多边形 1"/>
                      <wp:cNvGraphicFramePr/>
                      <a:graphic xmlns:a="http://schemas.openxmlformats.org/drawingml/2006/main">
                        <a:graphicData uri="http://schemas.microsoft.com/office/word/2010/wordprocessingShape">
                          <wps:wsp>
                            <wps:cNvSpPr>
                              <a:spLocks noChangeArrowheads="1"/>
                            </wps:cNvSpPr>
                            <wps:spPr bwMode="auto">
                              <a:xfrm>
                                <a:off x="0" y="0"/>
                                <a:ext cx="0" cy="0"/>
                              </a:xfrm>
                              <a:custGeom>
                                <a:avLst/>
                                <a:gdLst/>
                                <a:ahLst/>
                                <a:cxnLst/>
                                <a:rect l="0" t="0" r="r" b="b"/>
                                <a:pathLst/>
                              </a:custGeom>
                              <a:noFill/>
                              <a:ln>
                                <a:noFill/>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27.7pt;margin-top:5pt;height:0pt;width:0pt;z-index:251660288;mso-width-relative:page;mso-height-relative:page;" filled="f" stroked="f" coordsize="0,0" o:gfxdata="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ax5VOdQAAAAHAQAADwAAAAAA&#10;AAABACAAAAAiAAAAZHJzL2Rvd25yZXYueG1sUEsBAhQAFAAAAAgAh07iQPUsyd4XAgAAOwQAAA4A&#10;AAAAAAAAAQAgAAAAIwEAAGRycy9lMm9Eb2MueG1sUEsFBgAAAAAGAAYAWQEAAKwFAAAAAA==&#10;">
                      <v:fill on="f" focussize="0,0"/>
                      <v:stroke on="f"/>
                      <v:imagedata o:title=""/>
                      <o:lock v:ext="edit" aspectratio="f"/>
                    </v:shape>
                  </w:pict>
                </mc:Fallback>
              </mc:AlternateContent>
            </w:r>
            <w:r>
              <w:rPr>
                <w:rFonts w:ascii="仿宋_GB2312" w:hAnsi="宋体" w:eastAsia="仿宋_GB2312" w:cs="宋体"/>
                <w:snapToGrid w:val="0"/>
                <w:color w:val="000000"/>
                <w:kern w:val="0"/>
                <w:szCs w:val="21"/>
              </w:rPr>
              <w:t>开展晶体及</w:t>
            </w:r>
            <w:r>
              <w:rPr>
                <w:rFonts w:hint="eastAsia" w:ascii="仿宋_GB2312" w:hAnsi="宋体" w:eastAsia="仿宋_GB2312" w:cs="宋体"/>
                <w:snapToGrid w:val="0"/>
                <w:color w:val="000000"/>
                <w:kern w:val="0"/>
                <w:szCs w:val="21"/>
              </w:rPr>
              <w:t>光学</w:t>
            </w:r>
            <w:r>
              <w:rPr>
                <w:rFonts w:ascii="仿宋_GB2312" w:hAnsi="宋体" w:eastAsia="仿宋_GB2312" w:cs="宋体"/>
                <w:snapToGrid w:val="0"/>
                <w:color w:val="000000"/>
                <w:kern w:val="0"/>
                <w:szCs w:val="21"/>
              </w:rPr>
              <w:t>元器件→超快激光器→损伤阈值测量表征系统三</w:t>
            </w:r>
            <w:r>
              <w:rPr>
                <w:rFonts w:hint="eastAsia" w:ascii="仿宋_GB2312" w:hAnsi="宋体" w:eastAsia="仿宋_GB2312" w:cs="宋体"/>
                <w:snapToGrid w:val="0"/>
                <w:color w:val="000000"/>
                <w:kern w:val="0"/>
                <w:szCs w:val="21"/>
              </w:rPr>
              <w:t>者</w:t>
            </w:r>
            <w:r>
              <w:rPr>
                <w:rFonts w:ascii="仿宋_GB2312" w:hAnsi="宋体" w:eastAsia="仿宋_GB2312" w:cs="宋体"/>
                <w:snapToGrid w:val="0"/>
                <w:color w:val="000000"/>
                <w:kern w:val="0"/>
                <w:szCs w:val="21"/>
              </w:rPr>
              <w:t>闭环的迭代研究，</w:t>
            </w:r>
            <w:r>
              <w:rPr>
                <w:rFonts w:hint="eastAsia" w:ascii="仿宋_GB2312" w:hAnsi="宋体" w:eastAsia="仿宋_GB2312" w:cs="宋体"/>
                <w:snapToGrid w:val="0"/>
                <w:color w:val="000000"/>
                <w:kern w:val="0"/>
                <w:szCs w:val="21"/>
              </w:rPr>
              <w:t>期望开发高功率超快激光用高损伤晶体及光学元器件加工，并开发超快激光损伤阈值检测系统，实现加工及检测设备的产业化。</w:t>
            </w:r>
          </w:p>
          <w:p>
            <w:pPr>
              <w:adjustRightInd w:val="0"/>
              <w:snapToGrid w:val="0"/>
              <w:spacing w:line="360" w:lineRule="auto"/>
              <w:ind w:firstLine="420" w:firstLineChars="200"/>
              <w:rPr>
                <w:rFonts w:ascii="仿宋_GB2312" w:hAnsi="宋体" w:eastAsia="仿宋_GB2312" w:cs="宋体"/>
                <w:snapToGrid w:val="0"/>
                <w:color w:val="000000"/>
                <w:kern w:val="0"/>
                <w:szCs w:val="21"/>
              </w:rPr>
            </w:pPr>
            <w:bookmarkStart w:id="0" w:name="_Hlk145081692"/>
            <w:r>
              <w:rPr>
                <w:rFonts w:hint="eastAsia" w:ascii="仿宋_GB2312" w:hAnsi="宋体" w:eastAsia="仿宋_GB2312" w:cs="宋体"/>
                <w:snapToGrid w:val="0"/>
                <w:color w:val="000000"/>
                <w:kern w:val="0"/>
                <w:szCs w:val="21"/>
              </w:rPr>
              <w:t>1.晶体和光学元器件加工技术开发</w:t>
            </w:r>
          </w:p>
          <w:p>
            <w:pPr>
              <w:adjustRightInd w:val="0"/>
              <w:snapToGrid w:val="0"/>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基于超光滑、离子束修形技术（IBF）等抛光工艺以及离子束溅射（IBS）等镀膜技术开发高损伤阈值的膜层，指标为：L</w:t>
            </w:r>
            <w:r>
              <w:rPr>
                <w:rFonts w:ascii="仿宋_GB2312" w:hAnsi="宋体" w:eastAsia="仿宋_GB2312" w:cs="宋体"/>
                <w:snapToGrid w:val="0"/>
                <w:color w:val="000000"/>
                <w:kern w:val="0"/>
                <w:szCs w:val="21"/>
              </w:rPr>
              <w:t>BO</w:t>
            </w:r>
            <w:r>
              <w:rPr>
                <w:rFonts w:hint="eastAsia" w:ascii="仿宋_GB2312" w:hAnsi="宋体" w:eastAsia="仿宋_GB2312" w:cs="宋体"/>
                <w:snapToGrid w:val="0"/>
                <w:color w:val="000000"/>
                <w:kern w:val="0"/>
                <w:szCs w:val="21"/>
              </w:rPr>
              <w:t>非线性晶体、Nd</w:t>
            </w:r>
            <w:r>
              <w:rPr>
                <w:rFonts w:ascii="仿宋_GB2312" w:hAnsi="宋体" w:eastAsia="仿宋_GB2312" w:cs="宋体"/>
                <w:snapToGrid w:val="0"/>
                <w:color w:val="000000"/>
                <w:kern w:val="0"/>
                <w:szCs w:val="21"/>
              </w:rPr>
              <w:t>:YVO</w:t>
            </w:r>
            <w:r>
              <w:rPr>
                <w:rFonts w:ascii="仿宋_GB2312" w:hAnsi="宋体" w:eastAsia="仿宋_GB2312" w:cs="宋体"/>
                <w:snapToGrid w:val="0"/>
                <w:color w:val="000000"/>
                <w:kern w:val="0"/>
                <w:szCs w:val="21"/>
                <w:vertAlign w:val="subscript"/>
              </w:rPr>
              <w:t>4</w:t>
            </w:r>
            <w:r>
              <w:rPr>
                <w:rFonts w:hint="eastAsia" w:ascii="仿宋_GB2312" w:hAnsi="宋体" w:eastAsia="仿宋_GB2312" w:cs="宋体"/>
                <w:snapToGrid w:val="0"/>
                <w:color w:val="000000"/>
                <w:kern w:val="0"/>
                <w:szCs w:val="21"/>
              </w:rPr>
              <w:t>激光晶体、反射镜和压缩光栅的激光损伤阈值：≥0</w:t>
            </w:r>
            <w:r>
              <w:rPr>
                <w:rFonts w:ascii="仿宋_GB2312" w:hAnsi="宋体" w:eastAsia="仿宋_GB2312" w:cs="宋体"/>
                <w:snapToGrid w:val="0"/>
                <w:color w:val="000000"/>
                <w:kern w:val="0"/>
                <w:szCs w:val="21"/>
              </w:rPr>
              <w:t>.80</w:t>
            </w:r>
            <w:r>
              <w:rPr>
                <w:rFonts w:hint="eastAsia" w:ascii="仿宋_GB2312" w:hAnsi="宋体" w:eastAsia="仿宋_GB2312" w:cs="宋体"/>
                <w:snapToGrid w:val="0"/>
                <w:color w:val="000000"/>
                <w:kern w:val="0"/>
                <w:szCs w:val="21"/>
              </w:rPr>
              <w:t>J/cm</w:t>
            </w:r>
            <w:r>
              <w:rPr>
                <w:rFonts w:hint="eastAsia"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（1</w:t>
            </w:r>
            <w:r>
              <w:rPr>
                <w:rFonts w:ascii="仿宋_GB2312" w:hAnsi="宋体" w:eastAsia="仿宋_GB2312" w:cs="宋体"/>
                <w:snapToGrid w:val="0"/>
                <w:color w:val="000000"/>
                <w:kern w:val="0"/>
                <w:szCs w:val="21"/>
              </w:rPr>
              <w:t>064</w:t>
            </w:r>
            <w:r>
              <w:rPr>
                <w:rFonts w:hint="eastAsia" w:ascii="仿宋_GB2312" w:hAnsi="宋体" w:eastAsia="仿宋_GB2312" w:cs="宋体"/>
                <w:snapToGrid w:val="0"/>
                <w:color w:val="000000"/>
                <w:kern w:val="0"/>
                <w:szCs w:val="21"/>
              </w:rPr>
              <w:t>nm，1</w:t>
            </w:r>
            <w:r>
              <w:rPr>
                <w:rFonts w:ascii="仿宋_GB2312" w:hAnsi="宋体" w:eastAsia="仿宋_GB2312" w:cs="宋体"/>
                <w:snapToGrid w:val="0"/>
                <w:color w:val="000000"/>
                <w:kern w:val="0"/>
                <w:szCs w:val="21"/>
              </w:rPr>
              <w:t>0</w:t>
            </w:r>
            <w:r>
              <w:rPr>
                <w:rFonts w:hint="eastAsia" w:ascii="仿宋_GB2312" w:hAnsi="宋体" w:eastAsia="仿宋_GB2312" w:cs="宋体"/>
                <w:snapToGrid w:val="0"/>
                <w:color w:val="000000"/>
                <w:kern w:val="0"/>
                <w:szCs w:val="21"/>
              </w:rPr>
              <w:t>ps脉宽），≥0</w:t>
            </w:r>
            <w:r>
              <w:rPr>
                <w:rFonts w:ascii="仿宋_GB2312" w:hAnsi="宋体" w:eastAsia="仿宋_GB2312" w:cs="宋体"/>
                <w:snapToGrid w:val="0"/>
                <w:color w:val="000000"/>
                <w:kern w:val="0"/>
                <w:szCs w:val="21"/>
              </w:rPr>
              <w:t>.50</w:t>
            </w:r>
            <w:r>
              <w:rPr>
                <w:rFonts w:hint="eastAsia" w:ascii="仿宋_GB2312" w:hAnsi="宋体" w:eastAsia="仿宋_GB2312" w:cs="宋体"/>
                <w:snapToGrid w:val="0"/>
                <w:color w:val="000000"/>
                <w:kern w:val="0"/>
                <w:szCs w:val="21"/>
              </w:rPr>
              <w:t>J/cm</w:t>
            </w:r>
            <w:r>
              <w:rPr>
                <w:rFonts w:hint="eastAsia"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（1</w:t>
            </w:r>
            <w:r>
              <w:rPr>
                <w:rFonts w:ascii="仿宋_GB2312" w:hAnsi="宋体" w:eastAsia="仿宋_GB2312" w:cs="宋体"/>
                <w:snapToGrid w:val="0"/>
                <w:color w:val="000000"/>
                <w:kern w:val="0"/>
                <w:szCs w:val="21"/>
              </w:rPr>
              <w:t>0</w:t>
            </w:r>
            <w:r>
              <w:rPr>
                <w:rFonts w:hint="eastAsia" w:ascii="仿宋_GB2312" w:hAnsi="宋体" w:eastAsia="仿宋_GB2312" w:cs="宋体"/>
                <w:snapToGrid w:val="0"/>
                <w:color w:val="000000"/>
                <w:kern w:val="0"/>
                <w:szCs w:val="21"/>
              </w:rPr>
              <w:t>30nm，</w:t>
            </w:r>
            <w:r>
              <w:rPr>
                <w:rFonts w:ascii="仿宋_GB2312" w:hAnsi="宋体" w:eastAsia="仿宋_GB2312" w:cs="宋体"/>
                <w:snapToGrid w:val="0"/>
                <w:color w:val="000000"/>
                <w:kern w:val="0"/>
                <w:szCs w:val="21"/>
              </w:rPr>
              <w:t>500</w:t>
            </w:r>
            <w:r>
              <w:rPr>
                <w:rFonts w:hint="eastAsia" w:ascii="仿宋_GB2312" w:hAnsi="宋体" w:eastAsia="仿宋_GB2312" w:cs="宋体"/>
                <w:snapToGrid w:val="0"/>
                <w:color w:val="000000"/>
                <w:kern w:val="0"/>
                <w:szCs w:val="21"/>
              </w:rPr>
              <w:t>fs脉宽），≥0.</w:t>
            </w:r>
            <w:r>
              <w:rPr>
                <w:rFonts w:ascii="仿宋_GB2312" w:hAnsi="宋体" w:eastAsia="仿宋_GB2312" w:cs="宋体"/>
                <w:snapToGrid w:val="0"/>
                <w:color w:val="000000"/>
                <w:kern w:val="0"/>
                <w:szCs w:val="21"/>
              </w:rPr>
              <w:t>40</w:t>
            </w:r>
            <w:r>
              <w:rPr>
                <w:rFonts w:hint="eastAsia" w:ascii="仿宋_GB2312" w:hAnsi="宋体" w:eastAsia="仿宋_GB2312" w:cs="宋体"/>
                <w:snapToGrid w:val="0"/>
                <w:color w:val="000000"/>
                <w:kern w:val="0"/>
                <w:szCs w:val="21"/>
              </w:rPr>
              <w:t>J/cm</w:t>
            </w:r>
            <w:r>
              <w:rPr>
                <w:rFonts w:hint="eastAsia"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532</w:t>
            </w:r>
            <w:r>
              <w:rPr>
                <w:rFonts w:hint="eastAsia" w:ascii="仿宋_GB2312" w:hAnsi="宋体" w:eastAsia="仿宋_GB2312" w:cs="宋体"/>
                <w:snapToGrid w:val="0"/>
                <w:color w:val="000000"/>
                <w:kern w:val="0"/>
                <w:szCs w:val="21"/>
              </w:rPr>
              <w:t>nm，</w:t>
            </w:r>
            <w:r>
              <w:rPr>
                <w:rFonts w:ascii="仿宋_GB2312" w:hAnsi="宋体" w:eastAsia="仿宋_GB2312" w:cs="宋体"/>
                <w:snapToGrid w:val="0"/>
                <w:color w:val="000000"/>
                <w:kern w:val="0"/>
                <w:szCs w:val="21"/>
              </w:rPr>
              <w:t>10</w:t>
            </w:r>
            <w:r>
              <w:rPr>
                <w:rFonts w:hint="eastAsia" w:ascii="仿宋_GB2312" w:hAnsi="宋体" w:eastAsia="仿宋_GB2312" w:cs="宋体"/>
                <w:snapToGrid w:val="0"/>
                <w:color w:val="000000"/>
                <w:kern w:val="0"/>
                <w:szCs w:val="21"/>
              </w:rPr>
              <w:t>ps脉宽），≥0</w:t>
            </w:r>
            <w:r>
              <w:rPr>
                <w:rFonts w:ascii="仿宋_GB2312" w:hAnsi="宋体" w:eastAsia="仿宋_GB2312" w:cs="宋体"/>
                <w:snapToGrid w:val="0"/>
                <w:color w:val="000000"/>
                <w:kern w:val="0"/>
                <w:szCs w:val="21"/>
              </w:rPr>
              <w:t>.25</w:t>
            </w:r>
            <w:r>
              <w:rPr>
                <w:rFonts w:hint="eastAsia" w:ascii="仿宋_GB2312" w:hAnsi="宋体" w:eastAsia="仿宋_GB2312" w:cs="宋体"/>
                <w:snapToGrid w:val="0"/>
                <w:color w:val="000000"/>
                <w:kern w:val="0"/>
                <w:szCs w:val="21"/>
              </w:rPr>
              <w:t>J/cm</w:t>
            </w:r>
            <w:r>
              <w:rPr>
                <w:rFonts w:hint="eastAsia"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5</w:t>
            </w:r>
            <w:r>
              <w:rPr>
                <w:rFonts w:hint="eastAsia" w:ascii="仿宋_GB2312" w:hAnsi="宋体" w:eastAsia="仿宋_GB2312" w:cs="宋体"/>
                <w:snapToGrid w:val="0"/>
                <w:color w:val="000000"/>
                <w:kern w:val="0"/>
                <w:szCs w:val="21"/>
              </w:rPr>
              <w:t>15nm，</w:t>
            </w:r>
            <w:r>
              <w:rPr>
                <w:rFonts w:ascii="仿宋_GB2312" w:hAnsi="宋体" w:eastAsia="仿宋_GB2312" w:cs="宋体"/>
                <w:snapToGrid w:val="0"/>
                <w:color w:val="000000"/>
                <w:kern w:val="0"/>
                <w:szCs w:val="21"/>
              </w:rPr>
              <w:t>500</w:t>
            </w:r>
            <w:r>
              <w:rPr>
                <w:rFonts w:hint="eastAsia" w:ascii="仿宋_GB2312" w:hAnsi="宋体" w:eastAsia="仿宋_GB2312" w:cs="宋体"/>
                <w:snapToGrid w:val="0"/>
                <w:color w:val="000000"/>
                <w:kern w:val="0"/>
                <w:szCs w:val="21"/>
              </w:rPr>
              <w:t>fs脉宽），≥0</w:t>
            </w:r>
            <w:r>
              <w:rPr>
                <w:rFonts w:ascii="仿宋_GB2312" w:hAnsi="宋体" w:eastAsia="仿宋_GB2312" w:cs="宋体"/>
                <w:snapToGrid w:val="0"/>
                <w:color w:val="000000"/>
                <w:kern w:val="0"/>
                <w:szCs w:val="21"/>
              </w:rPr>
              <w:t>.20</w:t>
            </w:r>
            <w:r>
              <w:rPr>
                <w:rFonts w:hint="eastAsia" w:ascii="仿宋_GB2312" w:hAnsi="宋体" w:eastAsia="仿宋_GB2312" w:cs="宋体"/>
                <w:snapToGrid w:val="0"/>
                <w:color w:val="000000"/>
                <w:kern w:val="0"/>
                <w:szCs w:val="21"/>
              </w:rPr>
              <w:t>J/cm</w:t>
            </w:r>
            <w:r>
              <w:rPr>
                <w:rFonts w:hint="eastAsia"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355</w:t>
            </w:r>
            <w:r>
              <w:rPr>
                <w:rFonts w:hint="eastAsia" w:ascii="仿宋_GB2312" w:hAnsi="宋体" w:eastAsia="仿宋_GB2312" w:cs="宋体"/>
                <w:snapToGrid w:val="0"/>
                <w:color w:val="000000"/>
                <w:kern w:val="0"/>
                <w:szCs w:val="21"/>
              </w:rPr>
              <w:t>nm，</w:t>
            </w:r>
            <w:r>
              <w:rPr>
                <w:rFonts w:ascii="仿宋_GB2312" w:hAnsi="宋体" w:eastAsia="仿宋_GB2312" w:cs="宋体"/>
                <w:snapToGrid w:val="0"/>
                <w:color w:val="000000"/>
                <w:kern w:val="0"/>
                <w:szCs w:val="21"/>
              </w:rPr>
              <w:t>10p</w:t>
            </w:r>
            <w:r>
              <w:rPr>
                <w:rFonts w:hint="eastAsia" w:ascii="仿宋_GB2312" w:hAnsi="宋体" w:eastAsia="仿宋_GB2312" w:cs="宋体"/>
                <w:snapToGrid w:val="0"/>
                <w:color w:val="000000"/>
                <w:kern w:val="0"/>
                <w:szCs w:val="21"/>
              </w:rPr>
              <w:t>s脉宽），≥0</w:t>
            </w:r>
            <w:r>
              <w:rPr>
                <w:rFonts w:ascii="仿宋_GB2312" w:hAnsi="宋体" w:eastAsia="仿宋_GB2312" w:cs="宋体"/>
                <w:snapToGrid w:val="0"/>
                <w:color w:val="000000"/>
                <w:kern w:val="0"/>
                <w:szCs w:val="21"/>
              </w:rPr>
              <w:t>.10</w:t>
            </w:r>
            <w:r>
              <w:rPr>
                <w:rFonts w:hint="eastAsia" w:ascii="仿宋_GB2312" w:hAnsi="宋体" w:eastAsia="仿宋_GB2312" w:cs="宋体"/>
                <w:snapToGrid w:val="0"/>
                <w:color w:val="000000"/>
                <w:kern w:val="0"/>
                <w:szCs w:val="21"/>
              </w:rPr>
              <w:t>J/cm</w:t>
            </w:r>
            <w:r>
              <w:rPr>
                <w:rFonts w:hint="eastAsia"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3</w:t>
            </w:r>
            <w:r>
              <w:rPr>
                <w:rFonts w:hint="eastAsia" w:ascii="仿宋_GB2312" w:hAnsi="宋体" w:eastAsia="仿宋_GB2312" w:cs="宋体"/>
                <w:snapToGrid w:val="0"/>
                <w:color w:val="000000"/>
                <w:kern w:val="0"/>
                <w:szCs w:val="21"/>
              </w:rPr>
              <w:t>43nm，</w:t>
            </w:r>
            <w:r>
              <w:rPr>
                <w:rFonts w:ascii="仿宋_GB2312" w:hAnsi="宋体" w:eastAsia="仿宋_GB2312" w:cs="宋体"/>
                <w:snapToGrid w:val="0"/>
                <w:color w:val="000000"/>
                <w:kern w:val="0"/>
                <w:szCs w:val="21"/>
              </w:rPr>
              <w:t>500f</w:t>
            </w:r>
            <w:r>
              <w:rPr>
                <w:rFonts w:hint="eastAsia" w:ascii="仿宋_GB2312" w:hAnsi="宋体" w:eastAsia="仿宋_GB2312" w:cs="宋体"/>
                <w:snapToGrid w:val="0"/>
                <w:color w:val="000000"/>
                <w:kern w:val="0"/>
                <w:szCs w:val="21"/>
              </w:rPr>
              <w:t>s脉宽）。</w:t>
            </w:r>
          </w:p>
          <w:p>
            <w:pPr>
              <w:adjustRightInd w:val="0"/>
              <w:snapToGrid w:val="0"/>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2</w:t>
            </w:r>
            <w:r>
              <w:rPr>
                <w:rFonts w:ascii="仿宋_GB2312" w:hAnsi="宋体" w:eastAsia="仿宋_GB2312" w:cs="宋体"/>
                <w:snapToGrid w:val="0"/>
                <w:color w:val="000000"/>
                <w:kern w:val="0"/>
                <w:szCs w:val="21"/>
              </w:rPr>
              <w:t>.</w:t>
            </w:r>
            <w:r>
              <w:rPr>
                <w:rFonts w:hint="eastAsia" w:ascii="仿宋_GB2312" w:hAnsi="宋体" w:eastAsia="仿宋_GB2312" w:cs="宋体"/>
                <w:snapToGrid w:val="0"/>
                <w:color w:val="000000"/>
                <w:kern w:val="0"/>
                <w:szCs w:val="21"/>
              </w:rPr>
              <w:t>高功率超快激光器研制</w:t>
            </w:r>
          </w:p>
          <w:p>
            <w:pPr>
              <w:adjustRightInd w:val="0"/>
              <w:snapToGrid w:val="0"/>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采用1中开发的晶体及元器件，研制高功率红外-可见-紫外的皮秒/飞秒超快激光器。皮秒激光指标：激光波长1</w:t>
            </w:r>
            <w:r>
              <w:rPr>
                <w:rFonts w:ascii="仿宋_GB2312" w:hAnsi="宋体" w:eastAsia="仿宋_GB2312" w:cs="宋体"/>
                <w:snapToGrid w:val="0"/>
                <w:color w:val="000000"/>
                <w:kern w:val="0"/>
                <w:szCs w:val="21"/>
              </w:rPr>
              <w:t>064</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532</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355</w:t>
            </w:r>
            <w:r>
              <w:rPr>
                <w:rFonts w:hint="eastAsia" w:ascii="仿宋_GB2312" w:hAnsi="宋体" w:eastAsia="仿宋_GB2312" w:cs="宋体"/>
                <w:snapToGrid w:val="0"/>
                <w:color w:val="000000"/>
                <w:kern w:val="0"/>
                <w:szCs w:val="21"/>
              </w:rPr>
              <w:t>nm、平均功率&gt;</w:t>
            </w:r>
            <w:r>
              <w:rPr>
                <w:rFonts w:ascii="仿宋_GB2312" w:hAnsi="宋体" w:eastAsia="仿宋_GB2312" w:cs="宋体"/>
                <w:snapToGrid w:val="0"/>
                <w:color w:val="000000"/>
                <w:kern w:val="0"/>
                <w:szCs w:val="21"/>
              </w:rPr>
              <w:t>100W</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50</w:t>
            </w:r>
            <w:r>
              <w:rPr>
                <w:rFonts w:hint="eastAsia" w:ascii="仿宋_GB2312" w:hAnsi="宋体" w:eastAsia="仿宋_GB2312" w:cs="宋体"/>
                <w:snapToGrid w:val="0"/>
                <w:color w:val="000000"/>
                <w:kern w:val="0"/>
                <w:szCs w:val="21"/>
              </w:rPr>
              <w:t>W</w:t>
            </w:r>
            <w:r>
              <w:rPr>
                <w:rFonts w:ascii="仿宋_GB2312" w:hAnsi="宋体" w:eastAsia="仿宋_GB2312" w:cs="宋体"/>
                <w:snapToGrid w:val="0"/>
                <w:color w:val="000000"/>
                <w:kern w:val="0"/>
                <w:szCs w:val="21"/>
              </w:rPr>
              <w:t>/30</w:t>
            </w:r>
            <w:r>
              <w:rPr>
                <w:rFonts w:hint="eastAsia" w:ascii="仿宋_GB2312" w:hAnsi="宋体" w:eastAsia="仿宋_GB2312" w:cs="宋体"/>
                <w:snapToGrid w:val="0"/>
                <w:color w:val="000000"/>
                <w:kern w:val="0"/>
                <w:szCs w:val="21"/>
              </w:rPr>
              <w:t>W、脉宽～1</w:t>
            </w:r>
            <w:r>
              <w:rPr>
                <w:rFonts w:ascii="仿宋_GB2312" w:hAnsi="宋体" w:eastAsia="仿宋_GB2312" w:cs="宋体"/>
                <w:snapToGrid w:val="0"/>
                <w:color w:val="000000"/>
                <w:kern w:val="0"/>
                <w:szCs w:val="21"/>
              </w:rPr>
              <w:t>0</w:t>
            </w:r>
            <w:r>
              <w:rPr>
                <w:rFonts w:hint="eastAsia" w:ascii="仿宋_GB2312" w:hAnsi="宋体" w:eastAsia="仿宋_GB2312" w:cs="宋体"/>
                <w:snapToGrid w:val="0"/>
                <w:color w:val="000000"/>
                <w:kern w:val="0"/>
                <w:szCs w:val="21"/>
              </w:rPr>
              <w:t>ps、重频1</w:t>
            </w:r>
            <w:r>
              <w:rPr>
                <w:rFonts w:ascii="仿宋_GB2312" w:hAnsi="宋体" w:eastAsia="仿宋_GB2312" w:cs="宋体"/>
                <w:snapToGrid w:val="0"/>
                <w:color w:val="000000"/>
                <w:kern w:val="0"/>
                <w:szCs w:val="21"/>
              </w:rPr>
              <w:t>00</w:t>
            </w:r>
            <w:r>
              <w:rPr>
                <w:rFonts w:hint="eastAsia" w:ascii="仿宋_GB2312" w:hAnsi="宋体" w:eastAsia="仿宋_GB2312" w:cs="宋体"/>
                <w:snapToGrid w:val="0"/>
                <w:color w:val="000000"/>
                <w:kern w:val="0"/>
                <w:szCs w:val="21"/>
              </w:rPr>
              <w:t>kHz～</w:t>
            </w:r>
            <w:r>
              <w:rPr>
                <w:rFonts w:ascii="仿宋_GB2312" w:hAnsi="宋体" w:eastAsia="仿宋_GB2312" w:cs="宋体"/>
                <w:snapToGrid w:val="0"/>
                <w:color w:val="000000"/>
                <w:kern w:val="0"/>
                <w:szCs w:val="21"/>
              </w:rPr>
              <w:t>2</w:t>
            </w:r>
            <w:r>
              <w:rPr>
                <w:rFonts w:hint="eastAsia" w:ascii="仿宋_GB2312" w:hAnsi="宋体" w:eastAsia="仿宋_GB2312" w:cs="宋体"/>
                <w:snapToGrid w:val="0"/>
                <w:color w:val="000000"/>
                <w:kern w:val="0"/>
                <w:szCs w:val="21"/>
              </w:rPr>
              <w:t>MHz可调；飞秒激光指标：激光波长1</w:t>
            </w:r>
            <w:r>
              <w:rPr>
                <w:rFonts w:ascii="仿宋_GB2312" w:hAnsi="宋体" w:eastAsia="仿宋_GB2312" w:cs="宋体"/>
                <w:snapToGrid w:val="0"/>
                <w:color w:val="000000"/>
                <w:kern w:val="0"/>
                <w:szCs w:val="21"/>
              </w:rPr>
              <w:t>030</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515</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343</w:t>
            </w:r>
            <w:r>
              <w:rPr>
                <w:rFonts w:hint="eastAsia" w:ascii="仿宋_GB2312" w:hAnsi="宋体" w:eastAsia="仿宋_GB2312" w:cs="宋体"/>
                <w:snapToGrid w:val="0"/>
                <w:color w:val="000000"/>
                <w:kern w:val="0"/>
                <w:szCs w:val="21"/>
              </w:rPr>
              <w:t>nm、平均功率&gt;</w:t>
            </w:r>
            <w:r>
              <w:rPr>
                <w:rFonts w:ascii="仿宋_GB2312" w:hAnsi="宋体" w:eastAsia="仿宋_GB2312" w:cs="宋体"/>
                <w:snapToGrid w:val="0"/>
                <w:color w:val="000000"/>
                <w:kern w:val="0"/>
                <w:szCs w:val="21"/>
              </w:rPr>
              <w:t>40</w:t>
            </w:r>
            <w:r>
              <w:rPr>
                <w:rFonts w:hint="eastAsia" w:ascii="仿宋_GB2312" w:hAnsi="宋体" w:eastAsia="仿宋_GB2312" w:cs="宋体"/>
                <w:snapToGrid w:val="0"/>
                <w:color w:val="000000"/>
                <w:kern w:val="0"/>
                <w:szCs w:val="21"/>
              </w:rPr>
              <w:t>W/</w:t>
            </w:r>
            <w:r>
              <w:rPr>
                <w:rFonts w:ascii="仿宋_GB2312" w:hAnsi="宋体" w:eastAsia="仿宋_GB2312" w:cs="宋体"/>
                <w:snapToGrid w:val="0"/>
                <w:color w:val="000000"/>
                <w:kern w:val="0"/>
                <w:szCs w:val="21"/>
              </w:rPr>
              <w:t>15</w:t>
            </w:r>
            <w:r>
              <w:rPr>
                <w:rFonts w:hint="eastAsia" w:ascii="仿宋_GB2312" w:hAnsi="宋体" w:eastAsia="仿宋_GB2312" w:cs="宋体"/>
                <w:snapToGrid w:val="0"/>
                <w:color w:val="000000"/>
                <w:kern w:val="0"/>
                <w:szCs w:val="21"/>
              </w:rPr>
              <w:t>W</w:t>
            </w:r>
            <w:r>
              <w:rPr>
                <w:rFonts w:ascii="仿宋_GB2312" w:hAnsi="宋体" w:eastAsia="仿宋_GB2312" w:cs="宋体"/>
                <w:snapToGrid w:val="0"/>
                <w:color w:val="000000"/>
                <w:kern w:val="0"/>
                <w:szCs w:val="21"/>
              </w:rPr>
              <w:t>/5</w:t>
            </w:r>
            <w:r>
              <w:rPr>
                <w:rFonts w:hint="eastAsia" w:ascii="仿宋_GB2312" w:hAnsi="宋体" w:eastAsia="仿宋_GB2312" w:cs="宋体"/>
                <w:snapToGrid w:val="0"/>
                <w:color w:val="000000"/>
                <w:kern w:val="0"/>
                <w:szCs w:val="21"/>
              </w:rPr>
              <w:t>W、脉宽</w:t>
            </w:r>
            <w:r>
              <w:rPr>
                <w:rFonts w:ascii="仿宋_GB2312" w:hAnsi="宋体" w:eastAsia="仿宋_GB2312" w:cs="宋体"/>
                <w:snapToGrid w:val="0"/>
                <w:color w:val="000000"/>
                <w:kern w:val="0"/>
                <w:szCs w:val="21"/>
              </w:rPr>
              <w:t>&lt;500f</w:t>
            </w:r>
            <w:r>
              <w:rPr>
                <w:rFonts w:hint="eastAsia" w:ascii="仿宋_GB2312" w:hAnsi="宋体" w:eastAsia="仿宋_GB2312" w:cs="宋体"/>
                <w:snapToGrid w:val="0"/>
                <w:color w:val="000000"/>
                <w:kern w:val="0"/>
                <w:szCs w:val="21"/>
              </w:rPr>
              <w:t>s、重频1</w:t>
            </w:r>
            <w:r>
              <w:rPr>
                <w:rFonts w:ascii="仿宋_GB2312" w:hAnsi="宋体" w:eastAsia="仿宋_GB2312" w:cs="宋体"/>
                <w:snapToGrid w:val="0"/>
                <w:color w:val="000000"/>
                <w:kern w:val="0"/>
                <w:szCs w:val="21"/>
              </w:rPr>
              <w:t>00</w:t>
            </w:r>
            <w:r>
              <w:rPr>
                <w:rFonts w:hint="eastAsia" w:ascii="仿宋_GB2312" w:hAnsi="宋体" w:eastAsia="仿宋_GB2312" w:cs="宋体"/>
                <w:snapToGrid w:val="0"/>
                <w:color w:val="000000"/>
                <w:kern w:val="0"/>
                <w:szCs w:val="21"/>
              </w:rPr>
              <w:t>kHz-</w:t>
            </w:r>
            <w:r>
              <w:rPr>
                <w:rFonts w:ascii="仿宋_GB2312" w:hAnsi="宋体" w:eastAsia="仿宋_GB2312" w:cs="宋体"/>
                <w:snapToGrid w:val="0"/>
                <w:color w:val="000000"/>
                <w:kern w:val="0"/>
                <w:szCs w:val="21"/>
              </w:rPr>
              <w:t>2</w:t>
            </w:r>
            <w:r>
              <w:rPr>
                <w:rFonts w:hint="eastAsia" w:ascii="仿宋_GB2312" w:hAnsi="宋体" w:eastAsia="仿宋_GB2312" w:cs="宋体"/>
                <w:snapToGrid w:val="0"/>
                <w:color w:val="000000"/>
                <w:kern w:val="0"/>
                <w:szCs w:val="21"/>
              </w:rPr>
              <w:t>MHz可调。</w:t>
            </w:r>
          </w:p>
          <w:p>
            <w:pPr>
              <w:adjustRightInd w:val="0"/>
              <w:snapToGrid w:val="0"/>
              <w:spacing w:line="360" w:lineRule="auto"/>
              <w:ind w:firstLine="420" w:firstLineChars="200"/>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3</w:t>
            </w:r>
            <w:r>
              <w:rPr>
                <w:rFonts w:hint="eastAsia" w:ascii="仿宋_GB2312" w:hAnsi="宋体" w:eastAsia="仿宋_GB2312" w:cs="宋体"/>
                <w:snapToGrid w:val="0"/>
                <w:color w:val="000000"/>
                <w:kern w:val="0"/>
                <w:szCs w:val="21"/>
              </w:rPr>
              <w:t>.超快激光损伤阈值测量系统开发</w:t>
            </w:r>
            <w:bookmarkEnd w:id="0"/>
          </w:p>
          <w:p>
            <w:pPr>
              <w:spacing w:line="360" w:lineRule="auto"/>
              <w:ind w:firstLine="420" w:firstLineChars="200"/>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应用2中开发的超快激光器，研发出自动诊断微米级损伤缺陷及基于S-on-1、1-on-1等损伤测试方</w:t>
            </w:r>
            <w:r>
              <w:rPr>
                <w:rFonts w:hint="eastAsia" w:ascii="仿宋_GB2312" w:hAnsi="宋体" w:eastAsia="仿宋_GB2312" w:cs="宋体"/>
                <w:snapToGrid w:val="0"/>
                <w:color w:val="000000"/>
                <w:kern w:val="0"/>
                <w:szCs w:val="21"/>
              </w:rPr>
              <w:t>法</w:t>
            </w:r>
            <w:r>
              <w:rPr>
                <w:rFonts w:ascii="仿宋_GB2312" w:hAnsi="宋体" w:eastAsia="仿宋_GB2312" w:cs="宋体"/>
                <w:snapToGrid w:val="0"/>
                <w:color w:val="000000"/>
                <w:kern w:val="0"/>
                <w:szCs w:val="21"/>
              </w:rPr>
              <w:t>的超快激光损伤阈值检测</w:t>
            </w:r>
            <w:r>
              <w:rPr>
                <w:rFonts w:hint="eastAsia" w:ascii="仿宋_GB2312" w:hAnsi="宋体" w:eastAsia="仿宋_GB2312" w:cs="宋体"/>
                <w:snapToGrid w:val="0"/>
                <w:color w:val="000000"/>
                <w:kern w:val="0"/>
                <w:szCs w:val="21"/>
              </w:rPr>
              <w:t>系统，皮秒（脉宽～</w:t>
            </w:r>
            <w:r>
              <w:rPr>
                <w:rFonts w:ascii="仿宋_GB2312" w:hAnsi="宋体" w:eastAsia="仿宋_GB2312" w:cs="宋体"/>
                <w:snapToGrid w:val="0"/>
                <w:color w:val="000000"/>
                <w:kern w:val="0"/>
                <w:szCs w:val="21"/>
              </w:rPr>
              <w:t>10ps</w:t>
            </w:r>
            <w:r>
              <w:rPr>
                <w:rFonts w:hint="eastAsia" w:ascii="仿宋_GB2312" w:hAnsi="宋体" w:eastAsia="仿宋_GB2312" w:cs="宋体"/>
                <w:snapToGrid w:val="0"/>
                <w:color w:val="000000"/>
                <w:kern w:val="0"/>
                <w:szCs w:val="21"/>
              </w:rPr>
              <w:t>）测试波长：</w:t>
            </w:r>
            <w:r>
              <w:rPr>
                <w:rFonts w:ascii="仿宋_GB2312" w:hAnsi="宋体" w:eastAsia="仿宋_GB2312" w:cs="宋体"/>
                <w:snapToGrid w:val="0"/>
                <w:color w:val="000000"/>
                <w:kern w:val="0"/>
                <w:szCs w:val="21"/>
              </w:rPr>
              <w:t>1064/532/355n</w:t>
            </w:r>
            <w:r>
              <w:rPr>
                <w:rFonts w:hint="eastAsia" w:ascii="仿宋_GB2312" w:hAnsi="宋体" w:eastAsia="仿宋_GB2312" w:cs="宋体"/>
                <w:snapToGrid w:val="0"/>
                <w:color w:val="000000"/>
                <w:kern w:val="0"/>
                <w:szCs w:val="21"/>
              </w:rPr>
              <w:t>m，测试能量密度范围分别达：0～</w:t>
            </w:r>
            <w:r>
              <w:rPr>
                <w:rFonts w:ascii="仿宋_GB2312" w:hAnsi="宋体" w:eastAsia="仿宋_GB2312" w:cs="宋体"/>
                <w:snapToGrid w:val="0"/>
                <w:color w:val="000000"/>
                <w:kern w:val="0"/>
                <w:szCs w:val="21"/>
              </w:rPr>
              <w:t>1.</w:t>
            </w:r>
            <w:r>
              <w:rPr>
                <w:rFonts w:hint="eastAsia" w:ascii="仿宋_GB2312" w:hAnsi="宋体" w:eastAsia="仿宋_GB2312" w:cs="宋体"/>
                <w:snapToGrid w:val="0"/>
                <w:color w:val="000000"/>
                <w:kern w:val="0"/>
                <w:szCs w:val="21"/>
              </w:rPr>
              <w:t>00</w:t>
            </w:r>
            <w:r>
              <w:rPr>
                <w:rFonts w:ascii="仿宋_GB2312" w:hAnsi="宋体" w:eastAsia="仿宋_GB2312" w:cs="宋体"/>
                <w:snapToGrid w:val="0"/>
                <w:color w:val="000000"/>
                <w:kern w:val="0"/>
                <w:szCs w:val="21"/>
              </w:rPr>
              <w:t>J/cm</w:t>
            </w:r>
            <w:r>
              <w:rPr>
                <w:rFonts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0.6</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J/cm</w:t>
            </w:r>
            <w:r>
              <w:rPr>
                <w:rFonts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0.3</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J/cm</w:t>
            </w:r>
            <w:r>
              <w:rPr>
                <w:rFonts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；飞秒（脉宽</w:t>
            </w:r>
            <w:r>
              <w:rPr>
                <w:rFonts w:ascii="仿宋_GB2312" w:hAnsi="宋体" w:eastAsia="仿宋_GB2312" w:cs="宋体"/>
                <w:snapToGrid w:val="0"/>
                <w:color w:val="000000"/>
                <w:kern w:val="0"/>
                <w:szCs w:val="21"/>
              </w:rPr>
              <w:t>&lt;500f</w:t>
            </w:r>
            <w:r>
              <w:rPr>
                <w:rFonts w:hint="eastAsia" w:ascii="仿宋_GB2312" w:hAnsi="宋体" w:eastAsia="仿宋_GB2312" w:cs="宋体"/>
                <w:snapToGrid w:val="0"/>
                <w:color w:val="000000"/>
                <w:kern w:val="0"/>
                <w:szCs w:val="21"/>
              </w:rPr>
              <w:t>s）测试波长：</w:t>
            </w:r>
            <w:r>
              <w:rPr>
                <w:rFonts w:ascii="仿宋_GB2312" w:hAnsi="宋体" w:eastAsia="仿宋_GB2312" w:cs="宋体"/>
                <w:snapToGrid w:val="0"/>
                <w:color w:val="000000"/>
                <w:kern w:val="0"/>
                <w:szCs w:val="21"/>
              </w:rPr>
              <w:t>1030/515/343 nm</w:t>
            </w:r>
            <w:r>
              <w:rPr>
                <w:rFonts w:hint="eastAsia" w:ascii="仿宋_GB2312" w:hAnsi="宋体" w:eastAsia="仿宋_GB2312" w:cs="宋体"/>
                <w:snapToGrid w:val="0"/>
                <w:color w:val="000000"/>
                <w:kern w:val="0"/>
                <w:szCs w:val="21"/>
              </w:rPr>
              <w:t>，测试能量密度范围分别达：0～</w:t>
            </w:r>
            <w:r>
              <w:rPr>
                <w:rFonts w:ascii="仿宋_GB2312" w:hAnsi="宋体" w:eastAsia="仿宋_GB2312" w:cs="宋体"/>
                <w:snapToGrid w:val="0"/>
                <w:color w:val="000000"/>
                <w:kern w:val="0"/>
                <w:szCs w:val="21"/>
              </w:rPr>
              <w:t>1.0</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J/cm</w:t>
            </w:r>
            <w:r>
              <w:rPr>
                <w:rFonts w:ascii="仿宋_GB2312" w:hAnsi="宋体" w:eastAsia="仿宋_GB2312" w:cs="宋体"/>
                <w:snapToGrid w:val="0"/>
                <w:color w:val="000000"/>
                <w:kern w:val="0"/>
                <w:szCs w:val="21"/>
                <w:vertAlign w:val="superscript"/>
              </w:rPr>
              <w:t>2</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0.3</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J/cm</w:t>
            </w:r>
            <w:r>
              <w:rPr>
                <w:rFonts w:ascii="仿宋_GB2312" w:hAnsi="宋体" w:eastAsia="仿宋_GB2312" w:cs="宋体"/>
                <w:snapToGrid w:val="0"/>
                <w:color w:val="000000"/>
                <w:kern w:val="0"/>
                <w:szCs w:val="21"/>
                <w:vertAlign w:val="superscript"/>
              </w:rPr>
              <w:t>2</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0.1</w:t>
            </w:r>
            <w:r>
              <w:rPr>
                <w:rFonts w:hint="eastAsia" w:ascii="仿宋_GB2312" w:hAnsi="宋体" w:eastAsia="仿宋_GB2312" w:cs="宋体"/>
                <w:snapToGrid w:val="0"/>
                <w:color w:val="000000"/>
                <w:kern w:val="0"/>
                <w:szCs w:val="21"/>
              </w:rPr>
              <w:t>0</w:t>
            </w:r>
            <w:r>
              <w:rPr>
                <w:rFonts w:ascii="仿宋_GB2312" w:hAnsi="宋体" w:eastAsia="仿宋_GB2312" w:cs="宋体"/>
                <w:snapToGrid w:val="0"/>
                <w:color w:val="000000"/>
                <w:kern w:val="0"/>
                <w:szCs w:val="21"/>
              </w:rPr>
              <w:t>J/cm</w:t>
            </w:r>
            <w:r>
              <w:rPr>
                <w:rFonts w:ascii="仿宋_GB2312" w:hAnsi="宋体" w:eastAsia="仿宋_GB2312" w:cs="宋体"/>
                <w:snapToGrid w:val="0"/>
                <w:color w:val="000000"/>
                <w:kern w:val="0"/>
                <w:szCs w:val="21"/>
                <w:vertAlign w:val="superscript"/>
              </w:rPr>
              <w:t>2</w:t>
            </w:r>
            <w:r>
              <w:rPr>
                <w:rFonts w:hint="eastAsia" w:ascii="仿宋_GB2312" w:hAnsi="宋体" w:eastAsia="仿宋_GB2312" w:cs="宋体"/>
                <w:snapToGrid w:val="0"/>
                <w:color w:val="000000"/>
                <w:kern w:val="0"/>
                <w:szCs w:val="21"/>
              </w:rPr>
              <w:t>。</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企业简介</w:t>
            </w:r>
          </w:p>
        </w:tc>
        <w:tc>
          <w:tcPr>
            <w:tcW w:w="7299" w:type="dxa"/>
            <w:gridSpan w:val="3"/>
            <w:tcBorders>
              <w:tl2br w:val="nil"/>
              <w:tr2bl w:val="nil"/>
            </w:tcBorders>
            <w:tcMar>
              <w:top w:w="0" w:type="dxa"/>
              <w:left w:w="108" w:type="dxa"/>
              <w:bottom w:w="0" w:type="dxa"/>
              <w:right w:w="108" w:type="dxa"/>
            </w:tcMar>
          </w:tcPr>
          <w:p>
            <w:pPr>
              <w:adjustRightInd w:val="0"/>
              <w:snapToGrid w:val="0"/>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福建福晶科技股份有限公司（以下简称“福晶科技”），其前身为福建晶体技术开发公司，1990年9月由中科院福建物质结构研究所全资设立的全民所有制企业；2006年7月获得中科院和国务院国家资产管理委员会批准整体变更为股份有限公司，控股股东为福建物构所；2008年3月公司在深圳交易所上市（股票代码：</w:t>
            </w:r>
            <w:r>
              <w:fldChar w:fldCharType="begin"/>
            </w:r>
            <w:r>
              <w:instrText xml:space="preserve"> HYPERLINK "http://stockdata.stock.hexun.com/002222.shtml" \t "_blank" </w:instrText>
            </w:r>
            <w:r>
              <w:fldChar w:fldCharType="separate"/>
            </w:r>
            <w:r>
              <w:rPr>
                <w:rFonts w:hint="eastAsia" w:ascii="仿宋_GB2312" w:hAnsi="宋体" w:eastAsia="仿宋_GB2312" w:cs="宋体"/>
                <w:snapToGrid w:val="0"/>
                <w:color w:val="000000"/>
                <w:kern w:val="0"/>
                <w:szCs w:val="21"/>
              </w:rPr>
              <w:t>002222</w:t>
            </w:r>
            <w:r>
              <w:rPr>
                <w:rFonts w:hint="eastAsia" w:ascii="仿宋_GB2312" w:hAnsi="宋体" w:eastAsia="仿宋_GB2312" w:cs="宋体"/>
                <w:snapToGrid w:val="0"/>
                <w:color w:val="000000"/>
                <w:kern w:val="0"/>
                <w:szCs w:val="21"/>
              </w:rPr>
              <w:fldChar w:fldCharType="end"/>
            </w:r>
            <w:r>
              <w:rPr>
                <w:rFonts w:hint="eastAsia" w:ascii="仿宋_GB2312" w:hAnsi="宋体" w:eastAsia="仿宋_GB2312" w:cs="宋体"/>
                <w:snapToGrid w:val="0"/>
                <w:color w:val="000000"/>
                <w:kern w:val="0"/>
                <w:szCs w:val="21"/>
              </w:rPr>
              <w:t>）。</w:t>
            </w:r>
          </w:p>
          <w:p>
            <w:pPr>
              <w:spacing w:line="360" w:lineRule="auto"/>
              <w:ind w:firstLine="420" w:firstLineChars="200"/>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福晶科技位于福州市软件大道89号F区9号楼，拥有4万多平方米厂房，员工1400多人，年销售额7个多亿人民币，主营业务为晶体材料、光学原件及激光器件等的制造及其技术咨询、技术服务，产品主要用于激光及光通讯系统，如先进加工、激光显示、国防建设、能源环保、科研仪器、激光医疗等。</w:t>
            </w:r>
          </w:p>
          <w:p>
            <w:pPr>
              <w:spacing w:line="360" w:lineRule="auto"/>
              <w:ind w:firstLine="420" w:firstLineChars="200"/>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福晶科技属于光电行业，目前已经成为全球领先的非线性光学晶体与激光晶体元器件制造商</w:t>
            </w:r>
            <w:r>
              <w:rPr>
                <w:rFonts w:hint="eastAsia" w:ascii="仿宋_GB2312" w:hAnsi="宋体" w:eastAsia="仿宋_GB2312" w:cs="宋体"/>
                <w:snapToGrid w:val="0"/>
                <w:color w:val="000000"/>
                <w:kern w:val="0"/>
                <w:szCs w:val="21"/>
              </w:rPr>
              <w:t>，是国内外各大著名激光器厂商的重要供应商，</w:t>
            </w:r>
            <w:r>
              <w:rPr>
                <w:rFonts w:ascii="仿宋_GB2312" w:hAnsi="宋体" w:eastAsia="仿宋_GB2312" w:cs="宋体"/>
                <w:snapToGrid w:val="0"/>
                <w:color w:val="000000"/>
                <w:kern w:val="0"/>
                <w:szCs w:val="21"/>
              </w:rPr>
              <w:t>福晶科技是国家级创新型企业、高新技术企业、</w:t>
            </w:r>
            <w:r>
              <w:rPr>
                <w:rFonts w:hint="eastAsia" w:ascii="仿宋_GB2312" w:hAnsi="宋体" w:eastAsia="仿宋_GB2312" w:cs="宋体"/>
                <w:snapToGrid w:val="0"/>
                <w:color w:val="000000"/>
                <w:kern w:val="0"/>
                <w:szCs w:val="21"/>
              </w:rPr>
              <w:t>国家</w:t>
            </w:r>
            <w:r>
              <w:rPr>
                <w:rFonts w:ascii="仿宋_GB2312" w:hAnsi="宋体" w:eastAsia="仿宋_GB2312" w:cs="宋体"/>
                <w:snapToGrid w:val="0"/>
                <w:color w:val="000000"/>
                <w:kern w:val="0"/>
                <w:szCs w:val="21"/>
              </w:rPr>
              <w:t>企业技术中心、福建省知识产权优势企业，是福州市重点扶持17家企业之一，是国家标准化管理委员会激光标委会（SAC/TC284）和晶体标委会（SAC/TC461）的首批委员单位。</w:t>
            </w:r>
          </w:p>
          <w:p>
            <w:pPr>
              <w:spacing w:line="360" w:lineRule="auto"/>
              <w:ind w:firstLine="420" w:firstLineChars="200"/>
              <w:rPr>
                <w:rFonts w:ascii="仿宋_GB2312" w:hAnsi="宋体" w:eastAsia="仿宋_GB2312" w:cs="宋体"/>
                <w:snapToGrid w:val="0"/>
                <w:color w:val="000000"/>
                <w:kern w:val="0"/>
                <w:szCs w:val="21"/>
              </w:rPr>
            </w:pPr>
            <w:r>
              <w:rPr>
                <w:rFonts w:ascii="仿宋_GB2312" w:hAnsi="宋体" w:eastAsia="仿宋_GB2312" w:cs="宋体"/>
                <w:snapToGrid w:val="0"/>
                <w:color w:val="000000"/>
                <w:kern w:val="0"/>
                <w:szCs w:val="21"/>
              </w:rPr>
              <w:t>福晶科技这几年除了</w:t>
            </w:r>
            <w:r>
              <w:rPr>
                <w:rFonts w:hint="eastAsia" w:ascii="仿宋_GB2312" w:hAnsi="宋体" w:eastAsia="仿宋_GB2312" w:cs="宋体"/>
                <w:snapToGrid w:val="0"/>
                <w:color w:val="000000"/>
                <w:kern w:val="0"/>
                <w:szCs w:val="21"/>
              </w:rPr>
              <w:t>立足非线性及激光晶体外，还积极拓展业务，加大半导体光学，精密测量，生命医学，AR/VR，Lidar，检测设备等新方向发展。</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企业</w:t>
            </w:r>
            <w:r>
              <w:rPr>
                <w:rFonts w:ascii="仿宋_GB2312" w:hAnsi="宋体" w:eastAsia="仿宋_GB2312" w:cs="宋体"/>
                <w:snapToGrid w:val="0"/>
                <w:color w:val="000000"/>
                <w:kern w:val="0"/>
                <w:szCs w:val="21"/>
              </w:rPr>
              <w:t>上</w:t>
            </w:r>
            <w:r>
              <w:rPr>
                <w:rFonts w:hint="eastAsia" w:ascii="仿宋_GB2312" w:hAnsi="宋体" w:eastAsia="仿宋_GB2312" w:cs="宋体"/>
                <w:snapToGrid w:val="0"/>
                <w:color w:val="000000"/>
                <w:kern w:val="0"/>
                <w:szCs w:val="21"/>
              </w:rPr>
              <w:t>年度</w:t>
            </w:r>
            <w:r>
              <w:rPr>
                <w:rFonts w:ascii="仿宋_GB2312" w:hAnsi="宋体" w:eastAsia="仿宋_GB2312" w:cs="宋体"/>
                <w:snapToGrid w:val="0"/>
                <w:color w:val="000000"/>
                <w:kern w:val="0"/>
                <w:szCs w:val="21"/>
              </w:rPr>
              <w:t>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1000万以下</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1000万-5000万</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5000万-1亿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p>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w:t>
            </w:r>
            <w:r>
              <w:rPr>
                <w:rFonts w:ascii="仿宋_GB2312" w:hAnsi="宋体" w:eastAsia="仿宋_GB2312" w:cs="宋体"/>
                <w:snapToGrid w:val="0"/>
                <w:color w:val="000000"/>
                <w:kern w:val="0"/>
                <w:szCs w:val="21"/>
              </w:rPr>
              <w:t xml:space="preserve"> 1</w:t>
            </w:r>
            <w:r>
              <w:rPr>
                <w:rFonts w:hint="eastAsia" w:ascii="仿宋_GB2312" w:hAnsi="宋体" w:eastAsia="仿宋_GB2312" w:cs="宋体"/>
                <w:snapToGrid w:val="0"/>
                <w:color w:val="000000"/>
                <w:kern w:val="0"/>
                <w:szCs w:val="21"/>
              </w:rPr>
              <w:t>亿-2亿</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 xml:space="preserve"> ■</w:t>
            </w:r>
            <w:r>
              <w:rPr>
                <w:rFonts w:ascii="仿宋_GB2312" w:hAnsi="宋体" w:eastAsia="仿宋_GB2312" w:cs="宋体"/>
                <w:snapToGrid w:val="0"/>
                <w:color w:val="000000"/>
                <w:kern w:val="0"/>
                <w:szCs w:val="21"/>
              </w:rPr>
              <w:t xml:space="preserve"> </w:t>
            </w:r>
            <w:r>
              <w:rPr>
                <w:rFonts w:hint="eastAsia" w:ascii="仿宋_GB2312" w:hAnsi="宋体" w:eastAsia="仿宋_GB2312" w:cs="宋体"/>
                <w:snapToGrid w:val="0"/>
                <w:color w:val="000000"/>
                <w:kern w:val="0"/>
                <w:szCs w:val="21"/>
              </w:rPr>
              <w:t>2亿以上</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r>
              <w:rPr>
                <w:rFonts w:hint="eastAsia" w:ascii="仿宋_GB2312" w:hAnsi="宋体" w:eastAsia="仿宋_GB2312" w:cs="宋体"/>
                <w:snapToGrid w:val="0"/>
                <w:color w:val="000000"/>
                <w:kern w:val="0"/>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ascii="仿宋_GB2312" w:hAnsi="宋体" w:eastAsia="仿宋_GB2312" w:cs="宋体"/>
                <w:snapToGrid w:val="0"/>
                <w:color w:val="000000"/>
                <w:kern w:val="0"/>
                <w:szCs w:val="21"/>
              </w:rPr>
            </w:pP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WVjMzAzMDQ4ZjRjOWRiMWE4MTEyMjVjMTdkNDAifQ=="/>
  </w:docVars>
  <w:rsids>
    <w:rsidRoot w:val="5EC5849C"/>
    <w:rsid w:val="00034751"/>
    <w:rsid w:val="001B6F3B"/>
    <w:rsid w:val="0030760D"/>
    <w:rsid w:val="003F0E03"/>
    <w:rsid w:val="004D0632"/>
    <w:rsid w:val="005D0692"/>
    <w:rsid w:val="007100EC"/>
    <w:rsid w:val="00715248"/>
    <w:rsid w:val="007E7FBA"/>
    <w:rsid w:val="008321D0"/>
    <w:rsid w:val="00897135"/>
    <w:rsid w:val="008D0560"/>
    <w:rsid w:val="008F7446"/>
    <w:rsid w:val="00901226"/>
    <w:rsid w:val="00B209E1"/>
    <w:rsid w:val="00B36E8C"/>
    <w:rsid w:val="00B8628F"/>
    <w:rsid w:val="00BE5C47"/>
    <w:rsid w:val="00C22E74"/>
    <w:rsid w:val="00D441B4"/>
    <w:rsid w:val="0DEAB020"/>
    <w:rsid w:val="0FDFF58D"/>
    <w:rsid w:val="19FD90B4"/>
    <w:rsid w:val="1BEF7C95"/>
    <w:rsid w:val="1D8F49B9"/>
    <w:rsid w:val="1EE1C420"/>
    <w:rsid w:val="238115CF"/>
    <w:rsid w:val="23D76DCE"/>
    <w:rsid w:val="27FEAB5C"/>
    <w:rsid w:val="2A1BFCBE"/>
    <w:rsid w:val="2B0E5ED5"/>
    <w:rsid w:val="2B5FE633"/>
    <w:rsid w:val="2BEFDBA1"/>
    <w:rsid w:val="2F7B1FBA"/>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53FC451B"/>
    <w:rsid w:val="56ABB321"/>
    <w:rsid w:val="579DB03C"/>
    <w:rsid w:val="5CFB88A6"/>
    <w:rsid w:val="5D18F755"/>
    <w:rsid w:val="5D7D74BD"/>
    <w:rsid w:val="5DF3F0D8"/>
    <w:rsid w:val="5EB697D9"/>
    <w:rsid w:val="5EC5849C"/>
    <w:rsid w:val="5F2A02A6"/>
    <w:rsid w:val="5F67D93C"/>
    <w:rsid w:val="5F77E666"/>
    <w:rsid w:val="5FB77223"/>
    <w:rsid w:val="5FFCC4C1"/>
    <w:rsid w:val="5FFD0080"/>
    <w:rsid w:val="5FFF740A"/>
    <w:rsid w:val="61776D5A"/>
    <w:rsid w:val="628144D2"/>
    <w:rsid w:val="6BFFD4C3"/>
    <w:rsid w:val="6E3E3E63"/>
    <w:rsid w:val="6F2C0081"/>
    <w:rsid w:val="6F6968F7"/>
    <w:rsid w:val="6FB19D06"/>
    <w:rsid w:val="745DADF4"/>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2A2BBD"/>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unhideWhenUsed/>
    <w:qFormat/>
    <w:uiPriority w:val="0"/>
    <w:pPr>
      <w:keepNext/>
      <w:keepLines/>
      <w:spacing w:before="260" w:after="260" w:line="416" w:lineRule="auto"/>
      <w:outlineLvl w:val="2"/>
    </w:pPr>
    <w:rPr>
      <w:b/>
      <w:bCs/>
      <w:sz w:val="32"/>
      <w:szCs w:val="32"/>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7"/>
    <w:autoRedefine/>
    <w:qFormat/>
    <w:uiPriority w:val="0"/>
    <w:rPr>
      <w:sz w:val="18"/>
      <w:szCs w:val="18"/>
    </w:rPr>
  </w:style>
  <w:style w:type="character" w:styleId="6">
    <w:name w:val="Emphasis"/>
    <w:basedOn w:val="5"/>
    <w:autoRedefine/>
    <w:qFormat/>
    <w:uiPriority w:val="0"/>
    <w:rPr>
      <w:i/>
    </w:rPr>
  </w:style>
  <w:style w:type="character" w:customStyle="1" w:styleId="7">
    <w:name w:val="批注框文本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358</Words>
  <Characters>2044</Characters>
  <Lines>17</Lines>
  <Paragraphs>4</Paragraphs>
  <TotalTime>145</TotalTime>
  <ScaleCrop>false</ScaleCrop>
  <LinksUpToDate>false</LinksUpToDate>
  <CharactersWithSpaces>2398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2021-03-05T01:29:00Z</dcterms:created>
  <dc:creator>huyc</dc:creator>
  <cp:lastModifiedBy>a</cp:lastModifiedBy>
  <dcterms:modified xsi:type="dcterms:W3CDTF">2024-02-29T03:44:23Z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1A0211DC441347849237AE35663CAD58_13</vt:lpwstr>
  </property>
</Properties>
</file>