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rPr>
          <w:rFonts w:hint="eastAsia"/>
        </w:rPr>
        <w:t>福建省</w:t>
      </w:r>
      <w:r>
        <w:t>企业技术创新需求征集表</w:t>
      </w:r>
    </w:p>
    <w:tbl>
      <w:tblPr>
        <w:tblStyle w:val="5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2470"/>
        <w:gridCol w:w="1275"/>
        <w:gridCol w:w="3554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厦门钨业股份有限公司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24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赵衡煜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3554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稀土光电晶态材料研究所所长助理/高级工程师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24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13801734225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554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zhao.hengyu@cxtc.com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高端影像装备用新型核辐射传感器产业化关键技术开发，解决此类新型核辐射传感器制造链上的系列技术难题，如一对一模块化难题、器件分辨率欠佳及防潮密封老化问题等，推动溴化镧类新一代闪烁材料及核辐射传感器在我国SPECT/CT和PET/CT等高端数字化医用影像装备中的应用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新材料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</w:t>
            </w:r>
            <w:r>
              <w:t xml:space="preserve">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高端装备制造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化学化工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新能源与节能环保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  <w:t>* 新材料：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无机非金属材料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  <w:t>*</w:t>
            </w:r>
            <w:r>
              <w:rPr>
                <w:rFonts w:hint="eastAsia"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  <w:t>电子信息：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新型电子元器件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/>
                <w:bCs/>
                <w:snapToGrid w:val="0"/>
                <w:kern w:val="0"/>
                <w:szCs w:val="21"/>
              </w:rPr>
              <w:t>* 高端装备制造：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核电装备制造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新产品开发        □ 产品升级换代       □ 生产线技术改造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制造工艺改进      □ 制造装备改进   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其他：新技术开发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技术转让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 许可使用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合作开发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合作兴办新企业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解决技术需求的拟投入金额   2000（万元） 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360" w:lineRule="auto"/>
              <w:ind w:firstLine="424" w:firstLineChars="202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bidi="ar"/>
              </w:rPr>
              <w:t>高能射线穿过物体产生特征</w:t>
            </w:r>
            <w:r>
              <w:rPr>
                <w:rFonts w:hint="eastAsia" w:ascii="仿宋" w:hAnsi="仿宋" w:eastAsia="仿宋" w:cs="仿宋"/>
                <w:color w:val="333333"/>
                <w:szCs w:val="21"/>
                <w:shd w:val="clear" w:color="auto" w:fill="FFFFFF"/>
                <w:lang w:bidi="ar"/>
              </w:rPr>
              <w:t>衰减及分布，利用</w:t>
            </w:r>
            <w:r>
              <w:rPr>
                <w:rFonts w:hint="eastAsia" w:ascii="仿宋" w:hAnsi="仿宋" w:eastAsia="仿宋" w:cs="仿宋_GB2312"/>
                <w:color w:val="000000"/>
                <w:szCs w:val="21"/>
                <w:lang w:bidi="ar"/>
              </w:rPr>
              <w:t>基于闪烁晶体的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bidi="ar"/>
              </w:rPr>
              <w:t>数字化影像装备可</w:t>
            </w:r>
            <w:r>
              <w:rPr>
                <w:rFonts w:hint="eastAsia" w:ascii="仿宋" w:hAnsi="仿宋" w:eastAsia="仿宋" w:cs="仿宋"/>
                <w:color w:val="333333"/>
                <w:szCs w:val="21"/>
                <w:shd w:val="clear" w:color="auto" w:fill="FFFFFF"/>
                <w:lang w:bidi="ar"/>
              </w:rPr>
              <w:t>记录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bidi="ar"/>
              </w:rPr>
              <w:t>物体的结构和（或）功能变化信息并</w:t>
            </w:r>
            <w:r>
              <w:rPr>
                <w:rFonts w:hint="eastAsia" w:ascii="仿宋" w:hAnsi="仿宋" w:eastAsia="仿宋" w:cs="仿宋"/>
                <w:color w:val="333333"/>
                <w:szCs w:val="21"/>
                <w:shd w:val="clear" w:color="auto" w:fill="FFFFFF"/>
                <w:lang w:bidi="ar"/>
              </w:rPr>
              <w:t>转化成图像，从而实现对物体的无损检测和（或）医学诊断。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我国数字化影像装备产业发展起步较晚，新型高性能核辐射传感器部件及高端装备几乎被国外垄断和控制。为推动溴化镧类新一代闪烁材料及核辐射传感器在我国SPECT/C</w:t>
            </w:r>
            <w:r>
              <w:rPr>
                <w:rFonts w:ascii="仿宋" w:hAnsi="仿宋" w:eastAsia="仿宋"/>
                <w:color w:val="000000"/>
                <w:szCs w:val="21"/>
              </w:rPr>
              <w:t>T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和PET/CT等高端数字化医用影像装备中的应用，亟需解决此类新型</w:t>
            </w:r>
            <w:r>
              <w:rPr>
                <w:rFonts w:hint="eastAsia" w:ascii="仿宋" w:hAnsi="仿宋" w:eastAsia="仿宋"/>
                <w:color w:val="000000"/>
                <w:szCs w:val="21"/>
                <w:lang w:bidi="ar"/>
              </w:rPr>
              <w:t>核辐射传感器制造链上的系列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技术难题，主要攻关内容包含：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（1）吸湿性晶体像素化制备和密排技术；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（2）一对一模块化核辐射传感器制造技术；</w:t>
            </w:r>
          </w:p>
          <w:p>
            <w:pPr>
              <w:spacing w:line="360" w:lineRule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（3）低本底晶体器件化过程中的防潮技术。</w:t>
            </w:r>
          </w:p>
          <w:p>
            <w:pPr>
              <w:spacing w:line="360" w:lineRule="auto"/>
              <w:ind w:firstLine="42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本项目拟通过联合技术攻关，开发拥有自主技术的高性能核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辐射传感器，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建成一条高性能核辐射传感器生产线，进一步夯实需求单位的稀土光电产业发展基础。主要技术指标如下：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（1）多像素密排晶体阵列制造方面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晶元尺寸：截面不大于3×3 mm2，长度不小于25 mm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相邻晶元之间的缝宽：与SiPM产品相一致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封装件泄漏率：≤1×10-10 Pa·m3/s（不使用树脂类胶粘剂密封）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（2）模块化核辐射传感器制造方面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线性动态范围：1 Hz ~ 500 MHz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符合时间分辨率：≤180 ps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空间分辨率：≤1.5 mm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耐久性：光输出衰减&lt;1%（在极端湿热环境下放置360天后）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561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厦门钨业股份有限公司（简称“厦钨”）是福建省属国有控股上市公司，是国家首批创新型企业，国务院批准设立的国家大稀土集团之一，国企改革“双百行动”优秀企业，获评“中国上市公司成长100强”“2023中国企业500强”“2023中国战略性新兴产业领军企业100强”。</w:t>
            </w:r>
          </w:p>
          <w:p>
            <w:pPr>
              <w:spacing w:line="360" w:lineRule="auto"/>
              <w:ind w:firstLine="561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厦钨聚焦钨钼、能源新材料和稀土三大核心产业，逐步发展成为在钨钼、稀土、能源新材料三大领域具有重要影响力的制造企业。在稀土领域，厦钨构建了全球唯一集绿色开采冶炼、稀土功能材料及应用为一体的全产业链体系，打造了稀土分离、稀土金属、稀土氧化物、三基色荧光粉、磁性材料生产线和稀土永磁电机等终端应用在内的稀土产业集群，是国内稀土深加工及应用高发展潜力企业。</w:t>
            </w:r>
          </w:p>
          <w:p>
            <w:pPr>
              <w:spacing w:line="360" w:lineRule="auto"/>
              <w:ind w:firstLine="561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厦钨拥有国家企业技术中心，下设“国家钨材料工程技术研究中心”“高端储能材料国家地方联合工程研究中心”“福建省稀土材料及应用工程研究中心”和“福厦泉国家自主创新示范区稀土光电晶体材料协同创新平台” 等科研平台，主持承担了国家高质量专项、节能减碳专项和科技重大专项等各级科技项目272项，取得丰硕的科研成果，获得国家各级科技奖励127项，其中：国家科技进步一等奖、二等奖和国家技术发明二等奖等国家级荣誉13项，为全行业技术进步和企业自身发展提供了强有力的科研支撑。截至2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年底，厦钨拥有分子公司3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家，员工1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.6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万人，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年营业收入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394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亿元，利润总额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29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亿元。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1000万-5000万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5000万-1亿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t xml:space="preserve"> </w:t>
            </w:r>
            <w:r>
              <w:rPr>
                <w:rFonts w:ascii="Segoe UI Symbol" w:hAnsi="Segoe UI Symbol" w:eastAsia="仿宋_GB2312" w:cs="Segoe UI Symbol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无。</w:t>
            </w:r>
          </w:p>
        </w:tc>
      </w:tr>
    </w:tbl>
    <w:p>
      <w:pPr>
        <w:spacing w:line="36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WVjMzAzMDQ4ZjRjOWRiMWE4MTEyMjVjMTdkNDAifQ=="/>
  </w:docVars>
  <w:rsids>
    <w:rsidRoot w:val="5EC5849C"/>
    <w:rsid w:val="001363E3"/>
    <w:rsid w:val="001463F3"/>
    <w:rsid w:val="001E3A6E"/>
    <w:rsid w:val="00436394"/>
    <w:rsid w:val="00537172"/>
    <w:rsid w:val="005F10E4"/>
    <w:rsid w:val="00602234"/>
    <w:rsid w:val="00762CA6"/>
    <w:rsid w:val="007B0EC1"/>
    <w:rsid w:val="008766BB"/>
    <w:rsid w:val="009515A6"/>
    <w:rsid w:val="00A3315B"/>
    <w:rsid w:val="00A81E4F"/>
    <w:rsid w:val="00CA2252"/>
    <w:rsid w:val="00CB73B6"/>
    <w:rsid w:val="00CC25A0"/>
    <w:rsid w:val="00E153CE"/>
    <w:rsid w:val="00E35B08"/>
    <w:rsid w:val="00F058B5"/>
    <w:rsid w:val="0DEAB020"/>
    <w:rsid w:val="0FDFF58D"/>
    <w:rsid w:val="19FD90B4"/>
    <w:rsid w:val="1BEF7C95"/>
    <w:rsid w:val="1D8F49B9"/>
    <w:rsid w:val="1EE1C420"/>
    <w:rsid w:val="238115CF"/>
    <w:rsid w:val="23D76DCE"/>
    <w:rsid w:val="27FEAB5C"/>
    <w:rsid w:val="2A1BFCBE"/>
    <w:rsid w:val="2B0E5ED5"/>
    <w:rsid w:val="2B5FE633"/>
    <w:rsid w:val="2BAF467A"/>
    <w:rsid w:val="2BEFDBA1"/>
    <w:rsid w:val="2F7B1FBA"/>
    <w:rsid w:val="33F33D11"/>
    <w:rsid w:val="36DC10F4"/>
    <w:rsid w:val="37BBD2BF"/>
    <w:rsid w:val="37FFAB54"/>
    <w:rsid w:val="390F1A43"/>
    <w:rsid w:val="39D70EAF"/>
    <w:rsid w:val="3AAE9D6C"/>
    <w:rsid w:val="3B6DFE67"/>
    <w:rsid w:val="3B9C5FFC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37EB5A4"/>
    <w:rsid w:val="44E51E7B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28144D2"/>
    <w:rsid w:val="6BFFD4C3"/>
    <w:rsid w:val="6E3E3E63"/>
    <w:rsid w:val="6F2C0081"/>
    <w:rsid w:val="6F6968F7"/>
    <w:rsid w:val="6FB19D06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autoRedefine/>
    <w:qFormat/>
    <w:uiPriority w:val="0"/>
    <w:rPr>
      <w:i/>
    </w:rPr>
  </w:style>
  <w:style w:type="character" w:customStyle="1" w:styleId="8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0AE97-8509-4375-8920-90D5AB8E43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</Words>
  <Characters>1660</Characters>
  <Lines>13</Lines>
  <Paragraphs>3</Paragraphs>
  <TotalTime>184</TotalTime>
  <ScaleCrop>false</ScaleCrop>
  <LinksUpToDate>false</LinksUpToDate>
  <CharactersWithSpaces>1948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2021-03-05T01:29:00Z</dcterms:created>
  <dc:creator>huyc</dc:creator>
  <cp:lastModifiedBy>a</cp:lastModifiedBy>
  <dcterms:modified xsi:type="dcterms:W3CDTF">2024-03-01T02:42:47Z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3F8E94EEAAC545BCA179925A416937C3_13</vt:lpwstr>
  </property>
</Properties>
</file>