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240" w:afterLines="100" w:line="240" w:lineRule="atLeast"/>
        <w:jc w:val="center"/>
        <w:rPr>
          <w:rFonts w:hint="eastAsia" w:ascii="方正小标宋_GBK" w:hAnsi="宋体" w:eastAsia="方正小标宋_GBK"/>
          <w:snapToGrid w:val="0"/>
          <w:color w:val="000000"/>
          <w:kern w:val="0"/>
          <w:sz w:val="44"/>
          <w:szCs w:val="44"/>
        </w:rPr>
      </w:pPr>
      <w:r>
        <w:rPr>
          <w:rFonts w:hint="eastAsia" w:ascii="方正小标宋_GBK" w:hAnsi="宋体" w:eastAsia="方正小标宋_GBK"/>
          <w:snapToGrid w:val="0"/>
          <w:color w:val="000000"/>
          <w:kern w:val="0"/>
          <w:sz w:val="44"/>
          <w:szCs w:val="44"/>
        </w:rPr>
        <w:t>企业技术需求征集表</w:t>
      </w:r>
    </w:p>
    <w:tbl>
      <w:tblPr>
        <w:tblStyle w:val="2"/>
        <w:tblW w:w="914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47"/>
        <w:gridCol w:w="2823"/>
        <w:gridCol w:w="151"/>
        <w:gridCol w:w="1533"/>
        <w:gridCol w:w="221"/>
        <w:gridCol w:w="25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47"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企业名称</w:t>
            </w:r>
          </w:p>
        </w:tc>
        <w:tc>
          <w:tcPr>
            <w:tcW w:w="2974" w:type="dxa"/>
            <w:gridSpan w:val="2"/>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lang w:val="en-US" w:eastAsia="zh-CN"/>
              </w:rPr>
            </w:pPr>
            <w:r>
              <w:rPr>
                <w:rFonts w:hint="eastAsia" w:ascii="仿宋_GB2312" w:hAnsi="仿宋_GB2312" w:eastAsia="仿宋_GB2312" w:cs="仿宋_GB2312"/>
                <w:snapToGrid w:val="0"/>
                <w:color w:val="000000"/>
                <w:kern w:val="0"/>
                <w:sz w:val="21"/>
                <w:szCs w:val="21"/>
                <w:lang w:val="en-US" w:eastAsia="zh-CN"/>
              </w:rPr>
              <w:t>苏州市宏石激光技术有限公司</w:t>
            </w:r>
          </w:p>
        </w:tc>
        <w:tc>
          <w:tcPr>
            <w:tcW w:w="1533"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所属地区</w:t>
            </w:r>
          </w:p>
        </w:tc>
        <w:tc>
          <w:tcPr>
            <w:tcW w:w="2794" w:type="dxa"/>
            <w:gridSpan w:val="2"/>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lang w:val="en-US" w:eastAsia="zh-CN"/>
              </w:rPr>
            </w:pPr>
            <w:r>
              <w:rPr>
                <w:rFonts w:hint="eastAsia" w:ascii="仿宋_GB2312" w:hAnsi="仿宋_GB2312" w:eastAsia="仿宋_GB2312" w:cs="仿宋_GB2312"/>
                <w:snapToGrid w:val="0"/>
                <w:color w:val="000000"/>
                <w:kern w:val="0"/>
                <w:sz w:val="21"/>
                <w:szCs w:val="21"/>
                <w:lang w:val="en-US" w:eastAsia="zh-CN"/>
              </w:rPr>
              <w:t>相城区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47"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负责人</w:t>
            </w:r>
          </w:p>
        </w:tc>
        <w:tc>
          <w:tcPr>
            <w:tcW w:w="2974" w:type="dxa"/>
            <w:gridSpan w:val="2"/>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lang w:val="en-US" w:eastAsia="zh-CN"/>
              </w:rPr>
            </w:pPr>
            <w:r>
              <w:rPr>
                <w:rFonts w:hint="eastAsia" w:ascii="仿宋_GB2312" w:hAnsi="仿宋_GB2312" w:eastAsia="仿宋_GB2312" w:cs="仿宋_GB2312"/>
                <w:snapToGrid w:val="0"/>
                <w:color w:val="000000"/>
                <w:kern w:val="0"/>
                <w:sz w:val="21"/>
                <w:szCs w:val="21"/>
                <w:lang w:val="en-US" w:eastAsia="zh-CN"/>
              </w:rPr>
              <w:t>常勇</w:t>
            </w:r>
          </w:p>
        </w:tc>
        <w:tc>
          <w:tcPr>
            <w:tcW w:w="1533"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联系方式</w:t>
            </w:r>
          </w:p>
        </w:tc>
        <w:tc>
          <w:tcPr>
            <w:tcW w:w="2794" w:type="dxa"/>
            <w:gridSpan w:val="2"/>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ascii="微软雅黑" w:hAnsi="微软雅黑" w:eastAsia="微软雅黑" w:cs="微软雅黑"/>
                <w:i w:val="0"/>
                <w:caps w:val="0"/>
                <w:color w:val="000000"/>
                <w:spacing w:val="0"/>
                <w:sz w:val="21"/>
                <w:szCs w:val="21"/>
              </w:rPr>
              <w:t> </w:t>
            </w:r>
            <w:r>
              <w:rPr>
                <w:rFonts w:hint="eastAsia" w:ascii="微软雅黑" w:hAnsi="微软雅黑" w:eastAsia="微软雅黑" w:cs="微软雅黑"/>
                <w:i w:val="0"/>
                <w:caps w:val="0"/>
                <w:color w:val="000000"/>
                <w:spacing w:val="0"/>
                <w:sz w:val="21"/>
                <w:szCs w:val="21"/>
              </w:rPr>
              <w:t>0512-87668966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47"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职  务</w:t>
            </w:r>
          </w:p>
        </w:tc>
        <w:tc>
          <w:tcPr>
            <w:tcW w:w="2974" w:type="dxa"/>
            <w:gridSpan w:val="2"/>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p>
        </w:tc>
        <w:tc>
          <w:tcPr>
            <w:tcW w:w="1533"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E-mail</w:t>
            </w:r>
          </w:p>
        </w:tc>
        <w:tc>
          <w:tcPr>
            <w:tcW w:w="2794" w:type="dxa"/>
            <w:gridSpan w:val="2"/>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47"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联系人</w:t>
            </w:r>
          </w:p>
        </w:tc>
        <w:tc>
          <w:tcPr>
            <w:tcW w:w="2974" w:type="dxa"/>
            <w:gridSpan w:val="2"/>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p>
        </w:tc>
        <w:tc>
          <w:tcPr>
            <w:tcW w:w="1533"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联系方</w:t>
            </w:r>
            <w:bookmarkStart w:id="0" w:name="_GoBack"/>
            <w:bookmarkEnd w:id="0"/>
            <w:r>
              <w:rPr>
                <w:rFonts w:hint="eastAsia" w:ascii="仿宋_GB2312" w:hAnsi="仿宋_GB2312" w:eastAsia="仿宋_GB2312" w:cs="仿宋_GB2312"/>
                <w:snapToGrid w:val="0"/>
                <w:color w:val="000000"/>
                <w:kern w:val="0"/>
                <w:sz w:val="21"/>
                <w:szCs w:val="21"/>
              </w:rPr>
              <w:t>式</w:t>
            </w:r>
          </w:p>
        </w:tc>
        <w:tc>
          <w:tcPr>
            <w:tcW w:w="2794" w:type="dxa"/>
            <w:gridSpan w:val="2"/>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47"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职  务</w:t>
            </w:r>
          </w:p>
        </w:tc>
        <w:tc>
          <w:tcPr>
            <w:tcW w:w="2974" w:type="dxa"/>
            <w:gridSpan w:val="2"/>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p>
        </w:tc>
        <w:tc>
          <w:tcPr>
            <w:tcW w:w="1533"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E-mail</w:t>
            </w:r>
          </w:p>
        </w:tc>
        <w:tc>
          <w:tcPr>
            <w:tcW w:w="2794" w:type="dxa"/>
            <w:gridSpan w:val="2"/>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47"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企业简介</w:t>
            </w:r>
          </w:p>
        </w:tc>
        <w:tc>
          <w:tcPr>
            <w:tcW w:w="7301" w:type="dxa"/>
            <w:gridSpan w:val="5"/>
            <w:tcMar>
              <w:top w:w="28" w:type="dxa"/>
              <w:left w:w="28" w:type="dxa"/>
              <w:bottom w:w="28" w:type="dxa"/>
              <w:right w:w="28" w:type="dxa"/>
            </w:tcMar>
            <w:vAlign w:val="top"/>
          </w:tcPr>
          <w:p>
            <w:pPr>
              <w:spacing w:line="240" w:lineRule="auto"/>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z w:val="21"/>
                <w:szCs w:val="21"/>
                <w:lang w:eastAsia="zh-CN"/>
              </w:rPr>
              <w:t>苏州</w:t>
            </w:r>
            <w:r>
              <w:rPr>
                <w:rFonts w:hint="eastAsia" w:ascii="仿宋_GB2312" w:hAnsi="仿宋_GB2312" w:eastAsia="仿宋_GB2312" w:cs="仿宋_GB2312"/>
                <w:sz w:val="21"/>
                <w:szCs w:val="21"/>
              </w:rPr>
              <w:t>市宏石激光技术有限公司</w:t>
            </w:r>
            <w:r>
              <w:rPr>
                <w:rFonts w:hint="eastAsia" w:ascii="仿宋_GB2312" w:hAnsi="仿宋_GB2312" w:eastAsia="仿宋_GB2312" w:cs="仿宋_GB2312"/>
                <w:sz w:val="21"/>
                <w:szCs w:val="21"/>
                <w:lang w:eastAsia="zh-CN"/>
              </w:rPr>
              <w:t>（以下简称苏州宏石）</w:t>
            </w:r>
            <w:r>
              <w:rPr>
                <w:rFonts w:hint="eastAsia" w:ascii="仿宋_GB2312" w:hAnsi="仿宋_GB2312" w:eastAsia="仿宋_GB2312" w:cs="仿宋_GB2312"/>
                <w:sz w:val="21"/>
                <w:szCs w:val="21"/>
              </w:rPr>
              <w:t>成立于20</w:t>
            </w:r>
            <w:r>
              <w:rPr>
                <w:rFonts w:hint="eastAsia" w:ascii="仿宋_GB2312" w:hAnsi="仿宋_GB2312" w:eastAsia="仿宋_GB2312" w:cs="仿宋_GB2312"/>
                <w:sz w:val="21"/>
                <w:szCs w:val="21"/>
                <w:lang w:val="en-US" w:eastAsia="zh-CN"/>
              </w:rPr>
              <w:t>17</w:t>
            </w:r>
            <w:r>
              <w:rPr>
                <w:rFonts w:hint="eastAsia" w:ascii="仿宋_GB2312" w:hAnsi="仿宋_GB2312" w:eastAsia="仿宋_GB2312" w:cs="仿宋_GB2312"/>
                <w:sz w:val="21"/>
                <w:szCs w:val="21"/>
              </w:rPr>
              <w:t>年，注册资本1000万元</w:t>
            </w:r>
            <w:r>
              <w:rPr>
                <w:rFonts w:hint="eastAsia" w:ascii="仿宋_GB2312" w:hAnsi="仿宋_GB2312" w:eastAsia="仿宋_GB2312" w:cs="仿宋_GB2312"/>
                <w:sz w:val="21"/>
                <w:szCs w:val="21"/>
                <w:lang w:eastAsia="zh-CN"/>
              </w:rPr>
              <w:t>，公司位于</w:t>
            </w:r>
            <w:r>
              <w:rPr>
                <w:rFonts w:hint="eastAsia" w:ascii="仿宋_GB2312" w:hAnsi="仿宋_GB2312" w:eastAsia="仿宋_GB2312" w:cs="仿宋_GB2312"/>
                <w:sz w:val="21"/>
                <w:szCs w:val="21"/>
              </w:rPr>
              <w:t>苏州</w:t>
            </w:r>
            <w:r>
              <w:rPr>
                <w:rFonts w:hint="eastAsia" w:ascii="仿宋_GB2312" w:hAnsi="仿宋_GB2312" w:eastAsia="仿宋_GB2312" w:cs="仿宋_GB2312"/>
                <w:sz w:val="21"/>
                <w:szCs w:val="21"/>
                <w:lang w:eastAsia="zh-CN"/>
              </w:rPr>
              <w:t>市</w:t>
            </w:r>
            <w:r>
              <w:rPr>
                <w:rFonts w:hint="eastAsia" w:ascii="仿宋_GB2312" w:hAnsi="仿宋_GB2312" w:eastAsia="仿宋_GB2312" w:cs="仿宋_GB2312"/>
                <w:sz w:val="21"/>
                <w:szCs w:val="21"/>
              </w:rPr>
              <w:t>相城经济技术开发区漕湖街道春兴路以北、中市路以东平谦相城产业园1期C栋</w:t>
            </w:r>
            <w:r>
              <w:rPr>
                <w:rFonts w:hint="eastAsia" w:ascii="仿宋_GB2312" w:hAnsi="仿宋_GB2312" w:eastAsia="仿宋_GB2312" w:cs="仿宋_GB2312"/>
                <w:sz w:val="21"/>
                <w:szCs w:val="21"/>
                <w:lang w:eastAsia="zh-CN"/>
              </w:rPr>
              <w:t>。公司</w:t>
            </w:r>
            <w:r>
              <w:rPr>
                <w:rFonts w:hint="eastAsia" w:ascii="仿宋_GB2312" w:hAnsi="仿宋_GB2312" w:eastAsia="仿宋_GB2312" w:cs="仿宋_GB2312"/>
                <w:sz w:val="21"/>
                <w:szCs w:val="21"/>
              </w:rPr>
              <w:t>是</w:t>
            </w:r>
            <w:r>
              <w:rPr>
                <w:rFonts w:hint="eastAsia" w:ascii="仿宋_GB2312" w:hAnsi="仿宋_GB2312" w:eastAsia="仿宋_GB2312" w:cs="仿宋_GB2312"/>
                <w:sz w:val="21"/>
                <w:szCs w:val="21"/>
                <w:lang w:eastAsia="zh-CN"/>
              </w:rPr>
              <w:t>佛山</w:t>
            </w:r>
            <w:r>
              <w:rPr>
                <w:rFonts w:hint="eastAsia" w:ascii="仿宋_GB2312" w:hAnsi="仿宋_GB2312" w:eastAsia="仿宋_GB2312" w:cs="仿宋_GB2312"/>
                <w:sz w:val="21"/>
                <w:szCs w:val="21"/>
              </w:rPr>
              <w:t>市宏石激光技术有限公司</w:t>
            </w:r>
            <w:r>
              <w:rPr>
                <w:rFonts w:hint="eastAsia" w:ascii="仿宋_GB2312" w:hAnsi="仿宋_GB2312" w:eastAsia="仿宋_GB2312" w:cs="仿宋_GB2312"/>
                <w:sz w:val="21"/>
                <w:szCs w:val="21"/>
                <w:lang w:eastAsia="zh-CN"/>
              </w:rPr>
              <w:t>的全资控股子公司及华东总部基地，是</w:t>
            </w:r>
            <w:r>
              <w:rPr>
                <w:rFonts w:hint="eastAsia" w:ascii="仿宋_GB2312" w:hAnsi="仿宋_GB2312" w:eastAsia="仿宋_GB2312" w:cs="仿宋_GB2312"/>
                <w:sz w:val="21"/>
                <w:szCs w:val="21"/>
              </w:rPr>
              <w:t>集激光智能装备研发、生产、</w:t>
            </w:r>
            <w:r>
              <w:rPr>
                <w:rFonts w:hint="eastAsia" w:ascii="仿宋_GB2312" w:hAnsi="仿宋_GB2312" w:eastAsia="仿宋_GB2312" w:cs="仿宋_GB2312"/>
                <w:sz w:val="21"/>
                <w:szCs w:val="21"/>
                <w:lang w:eastAsia="zh-CN"/>
              </w:rPr>
              <w:t>展示、</w:t>
            </w:r>
            <w:r>
              <w:rPr>
                <w:rFonts w:hint="eastAsia" w:ascii="仿宋_GB2312" w:hAnsi="仿宋_GB2312" w:eastAsia="仿宋_GB2312" w:cs="仿宋_GB2312"/>
                <w:sz w:val="21"/>
                <w:szCs w:val="21"/>
              </w:rPr>
              <w:t>销售</w:t>
            </w:r>
            <w:r>
              <w:rPr>
                <w:rFonts w:hint="eastAsia" w:ascii="仿宋_GB2312" w:hAnsi="仿宋_GB2312" w:eastAsia="仿宋_GB2312" w:cs="仿宋_GB2312"/>
                <w:sz w:val="21"/>
                <w:szCs w:val="21"/>
                <w:lang w:eastAsia="zh-CN"/>
              </w:rPr>
              <w:t>、售后</w:t>
            </w:r>
            <w:r>
              <w:rPr>
                <w:rFonts w:hint="eastAsia" w:ascii="仿宋_GB2312" w:hAnsi="仿宋_GB2312" w:eastAsia="仿宋_GB2312" w:cs="仿宋_GB2312"/>
                <w:sz w:val="21"/>
                <w:szCs w:val="21"/>
              </w:rPr>
              <w:t>于一体的</w:t>
            </w:r>
            <w:r>
              <w:rPr>
                <w:rFonts w:hint="eastAsia" w:ascii="仿宋_GB2312" w:hAnsi="仿宋_GB2312" w:eastAsia="仿宋_GB2312" w:cs="仿宋_GB2312"/>
                <w:sz w:val="21"/>
                <w:szCs w:val="21"/>
                <w:lang w:eastAsia="zh-CN"/>
              </w:rPr>
              <w:t>智能装备</w:t>
            </w:r>
            <w:r>
              <w:rPr>
                <w:rFonts w:hint="eastAsia" w:ascii="仿宋_GB2312" w:hAnsi="仿宋_GB2312" w:eastAsia="仿宋_GB2312" w:cs="仿宋_GB2312"/>
                <w:sz w:val="21"/>
                <w:szCs w:val="21"/>
              </w:rPr>
              <w:t>企业，致力于为</w:t>
            </w:r>
            <w:r>
              <w:rPr>
                <w:rFonts w:hint="eastAsia" w:ascii="仿宋_GB2312" w:hAnsi="仿宋_GB2312" w:eastAsia="仿宋_GB2312" w:cs="仿宋_GB2312"/>
                <w:sz w:val="21"/>
                <w:szCs w:val="21"/>
                <w:lang w:eastAsia="zh-CN"/>
              </w:rPr>
              <w:t>华东、华中、华北等区域</w:t>
            </w:r>
            <w:r>
              <w:rPr>
                <w:rFonts w:hint="eastAsia" w:ascii="仿宋_GB2312" w:hAnsi="仿宋_GB2312" w:eastAsia="仿宋_GB2312" w:cs="仿宋_GB2312"/>
                <w:sz w:val="21"/>
                <w:szCs w:val="21"/>
              </w:rPr>
              <w:t>用户提供激光智能装备解决方案</w:t>
            </w:r>
            <w:r>
              <w:rPr>
                <w:rFonts w:hint="eastAsia" w:ascii="仿宋_GB2312" w:hAnsi="仿宋_GB2312" w:eastAsia="仿宋_GB2312" w:cs="仿宋_GB2312"/>
                <w:sz w:val="21"/>
                <w:szCs w:val="21"/>
                <w:lang w:eastAsia="zh-CN"/>
              </w:rPr>
              <w:t>。公司总占地面积</w:t>
            </w:r>
            <w:r>
              <w:rPr>
                <w:rFonts w:hint="eastAsia" w:ascii="仿宋_GB2312" w:hAnsi="仿宋_GB2312" w:eastAsia="仿宋_GB2312" w:cs="仿宋_GB2312"/>
                <w:sz w:val="21"/>
                <w:szCs w:val="21"/>
                <w:lang w:val="en-US" w:eastAsia="zh-CN"/>
              </w:rPr>
              <w:t>12000平方米，建筑</w:t>
            </w:r>
            <w:r>
              <w:rPr>
                <w:rFonts w:hint="eastAsia" w:ascii="仿宋_GB2312" w:hAnsi="仿宋_GB2312" w:eastAsia="仿宋_GB2312" w:cs="仿宋_GB2312"/>
                <w:sz w:val="21"/>
                <w:szCs w:val="21"/>
              </w:rPr>
              <w:t>面积</w:t>
            </w:r>
            <w:r>
              <w:rPr>
                <w:rFonts w:hint="eastAsia" w:ascii="仿宋_GB2312" w:hAnsi="仿宋_GB2312" w:eastAsia="仿宋_GB2312" w:cs="仿宋_GB2312"/>
                <w:sz w:val="21"/>
                <w:szCs w:val="21"/>
                <w:lang w:val="en-US" w:eastAsia="zh-CN"/>
              </w:rPr>
              <w:t>8000</w:t>
            </w:r>
            <w:r>
              <w:rPr>
                <w:rFonts w:hint="eastAsia" w:ascii="仿宋_GB2312" w:hAnsi="仿宋_GB2312" w:eastAsia="仿宋_GB2312" w:cs="仿宋_GB2312"/>
                <w:sz w:val="21"/>
                <w:szCs w:val="21"/>
              </w:rPr>
              <w:t>平方米</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lang w:val="en-US" w:eastAsia="zh-CN"/>
              </w:rPr>
              <w:t>2019年公司实现产值2亿元人民币，开票销售额超1.5亿元人民币</w:t>
            </w:r>
            <w:r>
              <w:rPr>
                <w:rFonts w:hint="eastAsia" w:ascii="仿宋_GB2312" w:hAnsi="仿宋_GB2312" w:eastAsia="仿宋_GB2312" w:cs="仿宋_GB2312"/>
                <w:sz w:val="21"/>
                <w:szCs w:val="21"/>
              </w:rPr>
              <w:t>。公司依托成熟的软件开发和控制器开发的优势，全面掌握数控系统、精密切割头、高速传动系统等核心技术，利用公司设备加工产品精度更高、切割口更光滑、速度更快</w:t>
            </w:r>
            <w:r>
              <w:rPr>
                <w:rFonts w:hint="eastAsia" w:ascii="仿宋_GB2312" w:hAnsi="仿宋_GB2312" w:eastAsia="仿宋_GB2312" w:cs="仿宋_GB2312"/>
                <w:sz w:val="21"/>
                <w:szCs w:val="21"/>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47"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企业上年度销售额</w:t>
            </w:r>
          </w:p>
        </w:tc>
        <w:tc>
          <w:tcPr>
            <w:tcW w:w="7301" w:type="dxa"/>
            <w:gridSpan w:val="5"/>
            <w:tcMar>
              <w:top w:w="28" w:type="dxa"/>
              <w:left w:w="28" w:type="dxa"/>
              <w:bottom w:w="28" w:type="dxa"/>
              <w:right w:w="28" w:type="dxa"/>
            </w:tcMar>
            <w:vAlign w:val="center"/>
          </w:tcPr>
          <w:p>
            <w:pPr>
              <w:adjustRightInd w:val="0"/>
              <w:snapToGrid w:val="0"/>
              <w:spacing w:line="240" w:lineRule="atLeast"/>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 xml:space="preserve">□1000万以下 □1000万-5000万 □5000万-1亿 </w:t>
            </w:r>
            <w:r>
              <w:rPr>
                <w:rFonts w:hint="eastAsia" w:ascii="仿宋_GB2312" w:hAnsi="仿宋_GB2312" w:eastAsia="仿宋_GB2312" w:cs="仿宋_GB2312"/>
                <w:snapToGrid w:val="0"/>
                <w:color w:val="000000"/>
                <w:kern w:val="0"/>
                <w:sz w:val="21"/>
                <w:szCs w:val="21"/>
              </w:rPr>
              <w:sym w:font="Wingdings" w:char="006E"/>
            </w:r>
            <w:r>
              <w:rPr>
                <w:rFonts w:hint="eastAsia" w:ascii="仿宋_GB2312" w:hAnsi="仿宋_GB2312" w:eastAsia="仿宋_GB2312" w:cs="仿宋_GB2312"/>
                <w:snapToGrid w:val="0"/>
                <w:color w:val="000000"/>
                <w:kern w:val="0"/>
                <w:sz w:val="21"/>
                <w:szCs w:val="21"/>
              </w:rPr>
              <w:t>1亿-2亿 □2亿以上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47"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技术需求名称</w:t>
            </w:r>
          </w:p>
        </w:tc>
        <w:tc>
          <w:tcPr>
            <w:tcW w:w="7301" w:type="dxa"/>
            <w:gridSpan w:val="5"/>
            <w:tcMar>
              <w:top w:w="28" w:type="dxa"/>
              <w:left w:w="28" w:type="dxa"/>
              <w:bottom w:w="28" w:type="dxa"/>
              <w:right w:w="28" w:type="dxa"/>
            </w:tcMar>
            <w:vAlign w:val="center"/>
          </w:tcPr>
          <w:p>
            <w:pPr>
              <w:adjustRightInd w:val="0"/>
              <w:snapToGrid w:val="0"/>
              <w:spacing w:line="240" w:lineRule="atLeast"/>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lang w:val="en-US" w:eastAsia="zh-CN"/>
              </w:rPr>
              <w:t>高功率激光加工设备关键核心技术研发公关项目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47"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技术需求缘由</w:t>
            </w:r>
          </w:p>
        </w:tc>
        <w:tc>
          <w:tcPr>
            <w:tcW w:w="7301" w:type="dxa"/>
            <w:gridSpan w:val="5"/>
            <w:tcMar>
              <w:top w:w="28" w:type="dxa"/>
              <w:left w:w="28" w:type="dxa"/>
              <w:bottom w:w="28" w:type="dxa"/>
              <w:right w:w="28" w:type="dxa"/>
            </w:tcMar>
            <w:vAlign w:val="center"/>
          </w:tcPr>
          <w:p>
            <w:pPr>
              <w:adjustRightInd w:val="0"/>
              <w:snapToGrid w:val="0"/>
              <w:spacing w:line="240" w:lineRule="atLeast"/>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sym w:font="Wingdings" w:char="006E"/>
            </w:r>
            <w:r>
              <w:rPr>
                <w:rFonts w:hint="eastAsia" w:ascii="仿宋_GB2312" w:hAnsi="仿宋_GB2312" w:eastAsia="仿宋_GB2312" w:cs="仿宋_GB2312"/>
                <w:snapToGrid w:val="0"/>
                <w:color w:val="000000"/>
                <w:kern w:val="0"/>
                <w:sz w:val="21"/>
                <w:szCs w:val="21"/>
              </w:rPr>
              <w:t xml:space="preserve">新产品开发        </w:t>
            </w:r>
            <w:r>
              <w:rPr>
                <w:rFonts w:hint="eastAsia" w:ascii="仿宋_GB2312" w:hAnsi="仿宋_GB2312" w:eastAsia="仿宋_GB2312" w:cs="仿宋_GB2312"/>
                <w:snapToGrid w:val="0"/>
                <w:color w:val="000000"/>
                <w:kern w:val="0"/>
                <w:sz w:val="21"/>
                <w:szCs w:val="21"/>
              </w:rPr>
              <w:sym w:font="Wingdings" w:char="006E"/>
            </w:r>
            <w:r>
              <w:rPr>
                <w:rFonts w:hint="eastAsia" w:ascii="仿宋_GB2312" w:hAnsi="仿宋_GB2312" w:eastAsia="仿宋_GB2312" w:cs="仿宋_GB2312"/>
                <w:snapToGrid w:val="0"/>
                <w:color w:val="000000"/>
                <w:kern w:val="0"/>
                <w:sz w:val="21"/>
                <w:szCs w:val="21"/>
              </w:rPr>
              <w:t xml:space="preserve">产品升级换代        □生产线技术改造 </w:t>
            </w:r>
          </w:p>
          <w:p>
            <w:pPr>
              <w:adjustRightInd w:val="0"/>
              <w:snapToGrid w:val="0"/>
              <w:spacing w:line="240" w:lineRule="atLeast"/>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□制造工艺改进      □制造装备改进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47"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项目拟投入总额</w:t>
            </w:r>
          </w:p>
        </w:tc>
        <w:tc>
          <w:tcPr>
            <w:tcW w:w="2823"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 xml:space="preserve">        </w:t>
            </w:r>
            <w:r>
              <w:rPr>
                <w:rFonts w:hint="eastAsia" w:ascii="仿宋_GB2312" w:hAnsi="仿宋_GB2312" w:eastAsia="仿宋_GB2312" w:cs="仿宋_GB2312"/>
                <w:snapToGrid w:val="0"/>
                <w:color w:val="000000"/>
                <w:kern w:val="0"/>
                <w:sz w:val="21"/>
                <w:szCs w:val="21"/>
                <w:lang w:val="en-US" w:eastAsia="zh-CN"/>
              </w:rPr>
              <w:t>500</w:t>
            </w:r>
            <w:r>
              <w:rPr>
                <w:rFonts w:hint="eastAsia" w:ascii="仿宋_GB2312" w:hAnsi="仿宋_GB2312" w:eastAsia="仿宋_GB2312" w:cs="仿宋_GB2312"/>
                <w:snapToGrid w:val="0"/>
                <w:color w:val="000000"/>
                <w:kern w:val="0"/>
                <w:sz w:val="21"/>
                <w:szCs w:val="21"/>
              </w:rPr>
              <w:t>万元</w:t>
            </w:r>
          </w:p>
        </w:tc>
        <w:tc>
          <w:tcPr>
            <w:tcW w:w="1905" w:type="dxa"/>
            <w:gridSpan w:val="3"/>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其中：合作资金</w:t>
            </w:r>
          </w:p>
        </w:tc>
        <w:tc>
          <w:tcPr>
            <w:tcW w:w="2573"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 xml:space="preserve">    </w:t>
            </w:r>
            <w:r>
              <w:rPr>
                <w:rFonts w:hint="eastAsia" w:ascii="仿宋_GB2312" w:hAnsi="仿宋_GB2312" w:eastAsia="仿宋_GB2312" w:cs="仿宋_GB2312"/>
                <w:snapToGrid w:val="0"/>
                <w:color w:val="000000"/>
                <w:kern w:val="0"/>
                <w:sz w:val="21"/>
                <w:szCs w:val="21"/>
                <w:lang w:val="en-US" w:eastAsia="zh-CN"/>
              </w:rPr>
              <w:t>200</w:t>
            </w:r>
            <w:r>
              <w:rPr>
                <w:rFonts w:hint="eastAsia" w:ascii="仿宋_GB2312" w:hAnsi="仿宋_GB2312" w:eastAsia="仿宋_GB2312" w:cs="仿宋_GB2312"/>
                <w:snapToGrid w:val="0"/>
                <w:color w:val="000000"/>
                <w:kern w:val="0"/>
                <w:sz w:val="21"/>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47"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该需求所属技术</w:t>
            </w:r>
          </w:p>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领域</w:t>
            </w:r>
          </w:p>
        </w:tc>
        <w:tc>
          <w:tcPr>
            <w:tcW w:w="7301" w:type="dxa"/>
            <w:gridSpan w:val="5"/>
            <w:tcMar>
              <w:top w:w="28" w:type="dxa"/>
              <w:left w:w="28" w:type="dxa"/>
              <w:bottom w:w="28" w:type="dxa"/>
              <w:right w:w="28" w:type="dxa"/>
            </w:tcMar>
            <w:vAlign w:val="center"/>
          </w:tcPr>
          <w:p>
            <w:pPr>
              <w:adjustRightInd w:val="0"/>
              <w:snapToGrid w:val="0"/>
              <w:spacing w:line="240" w:lineRule="atLeast"/>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 xml:space="preserve">□电子信息  □航空航天  </w:t>
            </w:r>
            <w:r>
              <w:rPr>
                <w:rFonts w:hint="eastAsia" w:ascii="仿宋_GB2312" w:hAnsi="仿宋_GB2312" w:eastAsia="仿宋_GB2312" w:cs="仿宋_GB2312"/>
                <w:snapToGrid w:val="0"/>
                <w:color w:val="000000"/>
                <w:kern w:val="0"/>
                <w:sz w:val="21"/>
                <w:szCs w:val="21"/>
              </w:rPr>
              <w:sym w:font="Wingdings" w:char="006E"/>
            </w:r>
            <w:r>
              <w:rPr>
                <w:rFonts w:hint="eastAsia" w:ascii="仿宋_GB2312" w:hAnsi="仿宋_GB2312" w:eastAsia="仿宋_GB2312" w:cs="仿宋_GB2312"/>
                <w:snapToGrid w:val="0"/>
                <w:color w:val="000000"/>
                <w:kern w:val="0"/>
                <w:sz w:val="21"/>
                <w:szCs w:val="21"/>
              </w:rPr>
              <w:t>先进制造  □生物、医药和医疗器械</w:t>
            </w:r>
          </w:p>
          <w:p>
            <w:pPr>
              <w:adjustRightInd w:val="0"/>
              <w:snapToGrid w:val="0"/>
              <w:spacing w:line="240" w:lineRule="atLeast"/>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□新材料及其应用  □新能源与高效节能  □环境保护与资源综合利用</w:t>
            </w:r>
          </w:p>
          <w:p>
            <w:pPr>
              <w:adjustRightInd w:val="0"/>
              <w:snapToGrid w:val="0"/>
              <w:spacing w:line="240" w:lineRule="atLeast"/>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□核应用  □农业  □现代交通  □城市建设与社会发展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47"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该需求所属产业</w:t>
            </w:r>
          </w:p>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领域</w:t>
            </w:r>
          </w:p>
        </w:tc>
        <w:tc>
          <w:tcPr>
            <w:tcW w:w="7301" w:type="dxa"/>
            <w:gridSpan w:val="5"/>
            <w:tcMar>
              <w:top w:w="28" w:type="dxa"/>
              <w:left w:w="28" w:type="dxa"/>
              <w:bottom w:w="28" w:type="dxa"/>
              <w:right w:w="28" w:type="dxa"/>
            </w:tcMar>
            <w:vAlign w:val="center"/>
          </w:tcPr>
          <w:p>
            <w:pPr>
              <w:adjustRightInd w:val="0"/>
              <w:snapToGrid w:val="0"/>
              <w:spacing w:line="240" w:lineRule="atLeast"/>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 xml:space="preserve">□新一代信息技术  □生物医药  □纳米技术  □人工智能  </w:t>
            </w:r>
            <w:r>
              <w:rPr>
                <w:rFonts w:hint="eastAsia" w:ascii="仿宋_GB2312" w:hAnsi="仿宋_GB2312" w:eastAsia="仿宋_GB2312" w:cs="仿宋_GB2312"/>
                <w:snapToGrid w:val="0"/>
                <w:color w:val="000000"/>
                <w:kern w:val="0"/>
                <w:sz w:val="21"/>
                <w:szCs w:val="21"/>
              </w:rPr>
              <w:sym w:font="Wingdings" w:char="006E"/>
            </w:r>
            <w:r>
              <w:rPr>
                <w:rFonts w:hint="eastAsia" w:ascii="仿宋_GB2312" w:hAnsi="仿宋_GB2312" w:eastAsia="仿宋_GB2312" w:cs="仿宋_GB2312"/>
                <w:snapToGrid w:val="0"/>
                <w:color w:val="000000"/>
                <w:kern w:val="0"/>
                <w:sz w:val="21"/>
                <w:szCs w:val="21"/>
              </w:rPr>
              <w:t>其他（</w:t>
            </w:r>
            <w:r>
              <w:rPr>
                <w:rFonts w:hint="eastAsia" w:ascii="仿宋_GB2312" w:hAnsi="仿宋_GB2312" w:eastAsia="仿宋_GB2312" w:cs="仿宋_GB2312"/>
                <w:snapToGrid w:val="0"/>
                <w:color w:val="000000"/>
                <w:kern w:val="0"/>
                <w:sz w:val="21"/>
                <w:szCs w:val="21"/>
                <w:lang w:val="en-US" w:eastAsia="zh-CN"/>
              </w:rPr>
              <w:t>机械装备</w:t>
            </w:r>
            <w:r>
              <w:rPr>
                <w:rFonts w:hint="eastAsia" w:ascii="仿宋_GB2312" w:hAnsi="仿宋_GB2312" w:eastAsia="仿宋_GB2312" w:cs="仿宋_GB2312"/>
                <w:snapToGrid w:val="0"/>
                <w:color w:val="000000"/>
                <w:kern w:val="0"/>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47"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技术需求描述</w:t>
            </w:r>
          </w:p>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（不少于100个字）</w:t>
            </w:r>
          </w:p>
        </w:tc>
        <w:tc>
          <w:tcPr>
            <w:tcW w:w="7301" w:type="dxa"/>
            <w:gridSpan w:val="5"/>
            <w:tcMar>
              <w:top w:w="28" w:type="dxa"/>
              <w:left w:w="28" w:type="dxa"/>
              <w:bottom w:w="28" w:type="dxa"/>
              <w:right w:w="28" w:type="dxa"/>
            </w:tcMar>
            <w:vAlign w:val="top"/>
          </w:tcPr>
          <w:p>
            <w:pPr>
              <w:adjustRightInd w:val="0"/>
              <w:snapToGrid w:val="0"/>
              <w:spacing w:line="240" w:lineRule="atLeast"/>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lang w:val="en-US" w:eastAsia="zh-CN"/>
              </w:rPr>
              <w:t>高功率激光加工设备作为制造业的重要加工工具有着巨大的发展潜力，目前公司有着行业内系列最齐备的产品系列，产品功率涵盖1000W到20000W，下一步公司将就行突破更高功率，目前需要储备2万瓦以上激光加工设备的技术方案和主要核心备件的突破，集中在光学传导技术、高温防烧技术、抽风除尘技术方案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47"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希望的合作方式</w:t>
            </w:r>
          </w:p>
        </w:tc>
        <w:tc>
          <w:tcPr>
            <w:tcW w:w="7301" w:type="dxa"/>
            <w:gridSpan w:val="5"/>
            <w:tcMar>
              <w:top w:w="28" w:type="dxa"/>
              <w:left w:w="28" w:type="dxa"/>
              <w:bottom w:w="28" w:type="dxa"/>
              <w:right w:w="28" w:type="dxa"/>
            </w:tcMar>
            <w:vAlign w:val="center"/>
          </w:tcPr>
          <w:p>
            <w:pPr>
              <w:adjustRightInd w:val="0"/>
              <w:snapToGrid w:val="0"/>
              <w:spacing w:line="240" w:lineRule="atLeast"/>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□股权投资  □技术转让  □许可使用  □合作开发  □合作兴办新企业</w:t>
            </w:r>
          </w:p>
          <w:p>
            <w:pPr>
              <w:adjustRightInd w:val="0"/>
              <w:snapToGrid w:val="0"/>
              <w:spacing w:line="240" w:lineRule="atLeast"/>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sym w:font="Wingdings" w:char="006E"/>
            </w:r>
            <w:r>
              <w:rPr>
                <w:rFonts w:hint="eastAsia" w:ascii="仿宋_GB2312" w:hAnsi="仿宋_GB2312" w:eastAsia="仿宋_GB2312" w:cs="仿宋_GB2312"/>
                <w:snapToGrid w:val="0"/>
                <w:color w:val="000000"/>
                <w:kern w:val="0"/>
                <w:sz w:val="21"/>
                <w:szCs w:val="21"/>
              </w:rPr>
              <w:t>其它（</w:t>
            </w:r>
            <w:r>
              <w:rPr>
                <w:rFonts w:hint="eastAsia" w:ascii="仿宋_GB2312" w:hAnsi="仿宋_GB2312" w:eastAsia="仿宋_GB2312" w:cs="仿宋_GB2312"/>
                <w:snapToGrid w:val="0"/>
                <w:color w:val="000000"/>
                <w:kern w:val="0"/>
                <w:sz w:val="21"/>
                <w:szCs w:val="21"/>
                <w:lang w:val="en-US" w:eastAsia="zh-CN"/>
              </w:rPr>
              <w:t>委托研发、委托开发</w:t>
            </w:r>
            <w:r>
              <w:rPr>
                <w:rFonts w:hint="eastAsia" w:ascii="仿宋_GB2312" w:hAnsi="仿宋_GB2312" w:eastAsia="仿宋_GB2312" w:cs="仿宋_GB2312"/>
                <w:snapToGrid w:val="0"/>
                <w:color w:val="000000"/>
                <w:kern w:val="0"/>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47" w:type="dxa"/>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t>是否公开</w:t>
            </w:r>
          </w:p>
        </w:tc>
        <w:tc>
          <w:tcPr>
            <w:tcW w:w="7301" w:type="dxa"/>
            <w:gridSpan w:val="5"/>
            <w:tcMar>
              <w:top w:w="28" w:type="dxa"/>
              <w:left w:w="28" w:type="dxa"/>
              <w:bottom w:w="28" w:type="dxa"/>
              <w:right w:w="28" w:type="dxa"/>
            </w:tcMar>
            <w:vAlign w:val="center"/>
          </w:tcPr>
          <w:p>
            <w:pPr>
              <w:adjustRightInd w:val="0"/>
              <w:snapToGrid w:val="0"/>
              <w:spacing w:line="240" w:lineRule="atLeast"/>
              <w:rPr>
                <w:rFonts w:hint="eastAsia" w:ascii="仿宋_GB2312" w:hAnsi="仿宋_GB2312" w:eastAsia="仿宋_GB2312" w:cs="仿宋_GB2312"/>
                <w:snapToGrid w:val="0"/>
                <w:color w:val="000000"/>
                <w:kern w:val="0"/>
                <w:sz w:val="21"/>
                <w:szCs w:val="21"/>
              </w:rPr>
            </w:pPr>
            <w:r>
              <w:rPr>
                <w:rFonts w:hint="eastAsia" w:ascii="仿宋_GB2312" w:hAnsi="仿宋_GB2312" w:eastAsia="仿宋_GB2312" w:cs="仿宋_GB2312"/>
                <w:snapToGrid w:val="0"/>
                <w:color w:val="000000"/>
                <w:kern w:val="0"/>
                <w:sz w:val="21"/>
                <w:szCs w:val="21"/>
              </w:rPr>
              <w:sym w:font="Wingdings" w:char="006E"/>
            </w:r>
            <w:r>
              <w:rPr>
                <w:rFonts w:hint="eastAsia" w:ascii="仿宋_GB2312" w:hAnsi="仿宋_GB2312" w:eastAsia="仿宋_GB2312" w:cs="仿宋_GB2312"/>
                <w:snapToGrid w:val="0"/>
                <w:color w:val="000000"/>
                <w:kern w:val="0"/>
                <w:sz w:val="21"/>
                <w:szCs w:val="21"/>
              </w:rPr>
              <w:t>公开  □不公开</w:t>
            </w:r>
          </w:p>
        </w:tc>
      </w:tr>
    </w:tbl>
    <w:p>
      <w:pPr>
        <w:adjustRightInd w:val="0"/>
        <w:snapToGrid w:val="0"/>
        <w:spacing w:line="600" w:lineRule="atLeast"/>
        <w:ind w:firstLine="420" w:firstLineChars="200"/>
        <w:rPr>
          <w:rFonts w:hint="eastAsia" w:ascii="仿宋_GB2312" w:hAnsi="仿宋_GB2312" w:eastAsia="仿宋_GB2312" w:cs="仿宋_GB2312"/>
          <w:snapToGrid w:val="0"/>
          <w:color w:val="000000"/>
          <w:kern w:val="0"/>
          <w:sz w:val="21"/>
          <w:szCs w:val="21"/>
        </w:rPr>
      </w:pPr>
    </w:p>
    <w:p>
      <w:pPr>
        <w:adjustRightInd w:val="0"/>
        <w:snapToGrid w:val="0"/>
        <w:spacing w:line="600" w:lineRule="atLeast"/>
        <w:ind w:firstLine="420" w:firstLineChars="200"/>
        <w:rPr>
          <w:rFonts w:hint="eastAsia" w:ascii="仿宋_GB2312" w:hAnsi="仿宋_GB2312" w:eastAsia="仿宋_GB2312" w:cs="仿宋_GB2312"/>
          <w:snapToGrid w:val="0"/>
          <w:color w:val="000000"/>
          <w:kern w:val="0"/>
          <w:sz w:val="21"/>
          <w:szCs w:val="21"/>
        </w:rPr>
      </w:pPr>
    </w:p>
    <w:p>
      <w:pPr>
        <w:adjustRightInd w:val="0"/>
        <w:snapToGrid w:val="0"/>
        <w:spacing w:line="600" w:lineRule="atLeast"/>
        <w:ind w:firstLine="420" w:firstLineChars="200"/>
        <w:rPr>
          <w:rFonts w:hint="eastAsia" w:ascii="仿宋_GB2312" w:hAnsi="仿宋_GB2312" w:eastAsia="仿宋_GB2312" w:cs="仿宋_GB2312"/>
          <w:snapToGrid w:val="0"/>
          <w:color w:val="000000"/>
          <w:kern w:val="0"/>
          <w:sz w:val="21"/>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A55164"/>
    <w:rsid w:val="507D4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2020-09-14T06:56:00Z</dcterms:created>
  <dc:creator>admin</dc:creator>
  <cp:lastModifiedBy>石玮</cp:lastModifiedBy>
  <dcterms:modified xsi:type="dcterms:W3CDTF">2020-09-14T08:13:49Z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