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68D0" w:rsidRDefault="002053AE" w:rsidP="00E2244C">
      <w:pPr>
        <w:adjustRightInd w:val="0"/>
        <w:snapToGrid w:val="0"/>
        <w:spacing w:afterLines="100" w:line="240" w:lineRule="atLeast"/>
        <w:rPr>
          <w:rFonts w:ascii="黑体" w:eastAsia="黑体" w:hAnsi="黑体" w:cs="方正小标宋_GBK"/>
          <w:snapToGrid w:val="0"/>
          <w:color w:val="000000"/>
          <w:kern w:val="0"/>
          <w:sz w:val="32"/>
          <w:szCs w:val="32"/>
        </w:rPr>
      </w:pPr>
      <w:r>
        <w:rPr>
          <w:rFonts w:ascii="黑体" w:eastAsia="黑体" w:hAnsi="黑体" w:cs="方正小标宋_GBK" w:hint="eastAsia"/>
          <w:snapToGrid w:val="0"/>
          <w:color w:val="000000"/>
          <w:kern w:val="0"/>
          <w:sz w:val="32"/>
          <w:szCs w:val="32"/>
        </w:rPr>
        <w:t>附件</w:t>
      </w:r>
      <w:r>
        <w:rPr>
          <w:rFonts w:ascii="黑体" w:eastAsia="黑体" w:hAnsi="黑体" w:cs="方正小标宋_GBK" w:hint="eastAsia"/>
          <w:snapToGrid w:val="0"/>
          <w:color w:val="000000"/>
          <w:kern w:val="0"/>
          <w:sz w:val="32"/>
          <w:szCs w:val="32"/>
        </w:rPr>
        <w:t>9</w:t>
      </w:r>
    </w:p>
    <w:p w:rsidR="00E968D0" w:rsidRDefault="002053AE" w:rsidP="00E2244C">
      <w:pPr>
        <w:adjustRightInd w:val="0"/>
        <w:snapToGrid w:val="0"/>
        <w:spacing w:afterLines="100" w:line="240" w:lineRule="atLeast"/>
        <w:jc w:val="center"/>
        <w:rPr>
          <w:rFonts w:ascii="方正小标宋_GBK" w:eastAsia="方正小标宋_GBK" w:hAnsi="宋体"/>
          <w:snapToGrid w:val="0"/>
          <w:color w:val="000000"/>
          <w:kern w:val="0"/>
          <w:sz w:val="44"/>
          <w:szCs w:val="44"/>
        </w:rPr>
      </w:pPr>
      <w:r>
        <w:rPr>
          <w:rFonts w:ascii="方正小标宋_GBK" w:eastAsia="方正小标宋_GBK" w:hAnsi="宋体" w:hint="eastAsia"/>
          <w:snapToGrid w:val="0"/>
          <w:color w:val="000000"/>
          <w:kern w:val="0"/>
          <w:sz w:val="44"/>
          <w:szCs w:val="44"/>
        </w:rPr>
        <w:t>企业技术需求征集表</w:t>
      </w:r>
    </w:p>
    <w:tbl>
      <w:tblPr>
        <w:tblW w:w="9148"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919"/>
        <w:gridCol w:w="2751"/>
        <w:gridCol w:w="1800"/>
        <w:gridCol w:w="105"/>
        <w:gridCol w:w="2573"/>
      </w:tblGrid>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企业名称</w:t>
            </w:r>
          </w:p>
        </w:tc>
        <w:tc>
          <w:tcPr>
            <w:tcW w:w="2751"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苏州亚太金属有限公司</w:t>
            </w:r>
          </w:p>
        </w:tc>
        <w:tc>
          <w:tcPr>
            <w:tcW w:w="1800"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所属地区</w:t>
            </w:r>
          </w:p>
        </w:tc>
        <w:tc>
          <w:tcPr>
            <w:tcW w:w="2678" w:type="dxa"/>
            <w:gridSpan w:val="2"/>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相城</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黄桥</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负责人</w:t>
            </w:r>
          </w:p>
        </w:tc>
        <w:tc>
          <w:tcPr>
            <w:tcW w:w="2751"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沈骏</w:t>
            </w:r>
          </w:p>
        </w:tc>
        <w:tc>
          <w:tcPr>
            <w:tcW w:w="1800"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13915506564</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务</w:t>
            </w:r>
          </w:p>
        </w:tc>
        <w:tc>
          <w:tcPr>
            <w:tcW w:w="2751"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总助</w:t>
            </w:r>
          </w:p>
        </w:tc>
        <w:tc>
          <w:tcPr>
            <w:tcW w:w="1800"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E968D0" w:rsidRDefault="00E968D0">
            <w:pPr>
              <w:adjustRightInd w:val="0"/>
              <w:snapToGrid w:val="0"/>
              <w:spacing w:line="240" w:lineRule="atLeast"/>
              <w:jc w:val="center"/>
              <w:rPr>
                <w:rFonts w:ascii="仿宋_GB2312" w:eastAsia="仿宋_GB2312" w:hAnsi="宋体" w:cs="宋体"/>
                <w:snapToGrid w:val="0"/>
                <w:color w:val="000000"/>
                <w:kern w:val="0"/>
                <w:szCs w:val="21"/>
              </w:rPr>
            </w:pPr>
            <w:hyperlink r:id="rId7" w:history="1">
              <w:r w:rsidR="002053AE">
                <w:rPr>
                  <w:rStyle w:val="a3"/>
                  <w:rFonts w:ascii="仿宋_GB2312" w:eastAsia="仿宋_GB2312" w:hAnsi="宋体" w:cs="宋体" w:hint="eastAsia"/>
                  <w:snapToGrid w:val="0"/>
                  <w:color w:val="000000"/>
                  <w:kern w:val="0"/>
                  <w:szCs w:val="21"/>
                </w:rPr>
                <w:t>sj@szapmc.com</w:t>
              </w:r>
            </w:hyperlink>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联系人</w:t>
            </w:r>
          </w:p>
        </w:tc>
        <w:tc>
          <w:tcPr>
            <w:tcW w:w="2751"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张佳</w:t>
            </w:r>
          </w:p>
        </w:tc>
        <w:tc>
          <w:tcPr>
            <w:tcW w:w="1800"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联系方式</w:t>
            </w:r>
          </w:p>
        </w:tc>
        <w:tc>
          <w:tcPr>
            <w:tcW w:w="2678" w:type="dxa"/>
            <w:gridSpan w:val="2"/>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18114510012</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职</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务</w:t>
            </w:r>
          </w:p>
        </w:tc>
        <w:tc>
          <w:tcPr>
            <w:tcW w:w="2751"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专员</w:t>
            </w:r>
          </w:p>
        </w:tc>
        <w:tc>
          <w:tcPr>
            <w:tcW w:w="1800"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E-mail</w:t>
            </w:r>
          </w:p>
        </w:tc>
        <w:tc>
          <w:tcPr>
            <w:tcW w:w="2678" w:type="dxa"/>
            <w:gridSpan w:val="2"/>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maggie@szapmc.com</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企业简介</w:t>
            </w:r>
          </w:p>
        </w:tc>
        <w:tc>
          <w:tcPr>
            <w:tcW w:w="7229" w:type="dxa"/>
            <w:gridSpan w:val="4"/>
            <w:noWrap/>
            <w:tcMar>
              <w:top w:w="28" w:type="dxa"/>
              <w:left w:w="28" w:type="dxa"/>
              <w:bottom w:w="28" w:type="dxa"/>
              <w:right w:w="28" w:type="dxa"/>
            </w:tcMar>
          </w:tcPr>
          <w:p w:rsidR="00E968D0" w:rsidRDefault="002053AE">
            <w:pPr>
              <w:ind w:firstLineChars="200" w:firstLine="420"/>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苏州亚太金属有限公司成立于</w:t>
            </w:r>
            <w:r>
              <w:rPr>
                <w:rFonts w:ascii="仿宋_GB2312" w:eastAsia="仿宋_GB2312" w:hAnsi="宋体" w:cs="宋体" w:hint="eastAsia"/>
                <w:snapToGrid w:val="0"/>
                <w:color w:val="000000"/>
                <w:kern w:val="0"/>
                <w:szCs w:val="21"/>
              </w:rPr>
              <w:t>2002</w:t>
            </w:r>
            <w:r>
              <w:rPr>
                <w:rFonts w:ascii="仿宋_GB2312" w:eastAsia="仿宋_GB2312" w:hAnsi="宋体" w:cs="宋体" w:hint="eastAsia"/>
                <w:snapToGrid w:val="0"/>
                <w:color w:val="000000"/>
                <w:kern w:val="0"/>
                <w:szCs w:val="21"/>
              </w:rPr>
              <w:t>年，长期致力于传动产品研究及制造。齿轮零件产品为船用齿轮、工业用齿轮、风电增速箱配套用精密齿轮、石油页岩气开采设备用齿轮和其他大型精密齿轮等，主要聚焦页岩气和石油机械齿轮件；进口替代齿轮箱主要聚焦重载行星齿轮箱，为工程机械、船舶、冶金、港口、风力、矿山、石油勘探、重型机械、建筑等行业提供动力传动产品，其中研发的泵机齿轮箱系统远销美国；新能源混合动力系统于</w:t>
            </w:r>
            <w:r>
              <w:rPr>
                <w:rFonts w:ascii="仿宋_GB2312" w:eastAsia="仿宋_GB2312" w:hAnsi="宋体" w:cs="宋体" w:hint="eastAsia"/>
                <w:snapToGrid w:val="0"/>
                <w:color w:val="000000"/>
                <w:kern w:val="0"/>
                <w:szCs w:val="21"/>
              </w:rPr>
              <w:t>2013</w:t>
            </w:r>
            <w:r>
              <w:rPr>
                <w:rFonts w:ascii="仿宋_GB2312" w:eastAsia="仿宋_GB2312" w:hAnsi="宋体" w:cs="宋体" w:hint="eastAsia"/>
                <w:snapToGrid w:val="0"/>
                <w:color w:val="000000"/>
                <w:kern w:val="0"/>
                <w:szCs w:val="21"/>
              </w:rPr>
              <w:t>年开始研究和开发，目前产品有新能源混合动力总成解决方案及大功率电驱总成解决方案等。</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企业上年度销售额</w:t>
            </w:r>
          </w:p>
        </w:tc>
        <w:tc>
          <w:tcPr>
            <w:tcW w:w="7229" w:type="dxa"/>
            <w:gridSpan w:val="4"/>
            <w:noWrap/>
            <w:tcMar>
              <w:top w:w="28" w:type="dxa"/>
              <w:left w:w="28" w:type="dxa"/>
              <w:bottom w:w="28" w:type="dxa"/>
              <w:right w:w="28" w:type="dxa"/>
            </w:tcMar>
            <w:vAlign w:val="center"/>
          </w:tcPr>
          <w:p w:rsidR="00E968D0" w:rsidRDefault="002053A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1000</w:t>
            </w:r>
            <w:r>
              <w:rPr>
                <w:rFonts w:ascii="仿宋_GB2312" w:eastAsia="仿宋_GB2312" w:hAnsi="宋体" w:cs="宋体" w:hint="eastAsia"/>
                <w:snapToGrid w:val="0"/>
                <w:color w:val="000000"/>
                <w:kern w:val="0"/>
                <w:szCs w:val="21"/>
              </w:rPr>
              <w:t>万以下</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-5000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5000</w:t>
            </w:r>
            <w:r>
              <w:rPr>
                <w:rFonts w:ascii="仿宋_GB2312" w:eastAsia="仿宋_GB2312" w:hAnsi="宋体" w:cs="宋体" w:hint="eastAsia"/>
                <w:snapToGrid w:val="0"/>
                <w:color w:val="000000"/>
                <w:kern w:val="0"/>
                <w:szCs w:val="21"/>
              </w:rPr>
              <w:t>万</w:t>
            </w:r>
            <w:r>
              <w:rPr>
                <w:rFonts w:ascii="仿宋_GB2312" w:eastAsia="仿宋_GB2312" w:hAnsi="宋体" w:cs="宋体" w:hint="eastAsia"/>
                <w:snapToGrid w:val="0"/>
                <w:color w:val="000000"/>
                <w:kern w:val="0"/>
                <w:szCs w:val="21"/>
              </w:rPr>
              <w:t>-1</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1</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-2</w:t>
            </w:r>
            <w:r>
              <w:rPr>
                <w:rFonts w:ascii="仿宋_GB2312" w:eastAsia="仿宋_GB2312" w:hAnsi="宋体" w:cs="宋体" w:hint="eastAsia"/>
                <w:snapToGrid w:val="0"/>
                <w:color w:val="000000"/>
                <w:kern w:val="0"/>
                <w:szCs w:val="21"/>
              </w:rPr>
              <w:t>亿</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2</w:t>
            </w:r>
            <w:r>
              <w:rPr>
                <w:rFonts w:ascii="仿宋_GB2312" w:eastAsia="仿宋_GB2312" w:hAnsi="宋体" w:cs="宋体" w:hint="eastAsia"/>
                <w:snapToGrid w:val="0"/>
                <w:color w:val="000000"/>
                <w:kern w:val="0"/>
                <w:szCs w:val="21"/>
              </w:rPr>
              <w:t>亿以上</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技术需求名称</w:t>
            </w:r>
          </w:p>
        </w:tc>
        <w:tc>
          <w:tcPr>
            <w:tcW w:w="7229" w:type="dxa"/>
            <w:gridSpan w:val="4"/>
            <w:noWrap/>
            <w:tcMar>
              <w:top w:w="28" w:type="dxa"/>
              <w:left w:w="28" w:type="dxa"/>
              <w:bottom w:w="28" w:type="dxa"/>
              <w:right w:w="28" w:type="dxa"/>
            </w:tcMar>
            <w:vAlign w:val="center"/>
          </w:tcPr>
          <w:p w:rsidR="00E968D0" w:rsidRDefault="002053AE">
            <w:pPr>
              <w:ind w:firstLineChars="200" w:firstLine="420"/>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基于行星传动的重载车辆混合动力系统电量平衡设计</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技术需求缘由</w:t>
            </w:r>
          </w:p>
        </w:tc>
        <w:tc>
          <w:tcPr>
            <w:tcW w:w="7229" w:type="dxa"/>
            <w:gridSpan w:val="4"/>
            <w:noWrap/>
            <w:tcMar>
              <w:top w:w="28" w:type="dxa"/>
              <w:left w:w="28" w:type="dxa"/>
              <w:bottom w:w="28" w:type="dxa"/>
              <w:right w:w="28" w:type="dxa"/>
            </w:tcMar>
            <w:vAlign w:val="center"/>
          </w:tcPr>
          <w:p w:rsidR="00E968D0" w:rsidRDefault="002053A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新产品开发</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□产品升级换代</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□生产线技术改造</w:t>
            </w:r>
            <w:r>
              <w:rPr>
                <w:rFonts w:ascii="仿宋_GB2312" w:eastAsia="仿宋_GB2312" w:hAnsi="宋体" w:cs="宋体" w:hint="eastAsia"/>
                <w:snapToGrid w:val="0"/>
                <w:color w:val="000000"/>
                <w:kern w:val="0"/>
                <w:szCs w:val="21"/>
              </w:rPr>
              <w:t xml:space="preserve"> </w:t>
            </w:r>
          </w:p>
          <w:p w:rsidR="00E968D0" w:rsidRDefault="002053A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□制造工艺改进</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□制造装备改进</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□其他（</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项目拟投入总额</w:t>
            </w:r>
          </w:p>
        </w:tc>
        <w:tc>
          <w:tcPr>
            <w:tcW w:w="2751"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300</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万元</w:t>
            </w:r>
          </w:p>
        </w:tc>
        <w:tc>
          <w:tcPr>
            <w:tcW w:w="1905" w:type="dxa"/>
            <w:gridSpan w:val="2"/>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其中：合作资金</w:t>
            </w:r>
          </w:p>
        </w:tc>
        <w:tc>
          <w:tcPr>
            <w:tcW w:w="2573"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万元</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该需求所属技术</w:t>
            </w:r>
          </w:p>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E968D0" w:rsidRDefault="002053A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□电子信息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□航空航天</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□先进制造</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□生物、医药和医疗器械</w:t>
            </w:r>
          </w:p>
          <w:p w:rsidR="00E968D0" w:rsidRDefault="002053A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□新材料及其应用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□新能源与高效节能</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□环境保护与资源综合利用</w:t>
            </w:r>
          </w:p>
          <w:p w:rsidR="00E968D0" w:rsidRDefault="002053A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□核应用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□农业</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□现代交通</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□城市建设与社会发展</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其他（新能源与高效节能）</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该需求所属产业</w:t>
            </w:r>
          </w:p>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领域</w:t>
            </w:r>
          </w:p>
        </w:tc>
        <w:tc>
          <w:tcPr>
            <w:tcW w:w="7229" w:type="dxa"/>
            <w:gridSpan w:val="4"/>
            <w:noWrap/>
            <w:tcMar>
              <w:top w:w="28" w:type="dxa"/>
              <w:left w:w="28" w:type="dxa"/>
              <w:bottom w:w="28" w:type="dxa"/>
              <w:right w:w="28" w:type="dxa"/>
            </w:tcMar>
            <w:vAlign w:val="center"/>
          </w:tcPr>
          <w:p w:rsidR="00E968D0" w:rsidRDefault="002053A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□新一代信息技术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□生物医药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□纳米技术</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□人工智能</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其他（</w:t>
            </w:r>
            <w:r>
              <w:rPr>
                <w:rFonts w:ascii="仿宋_GB2312" w:eastAsia="仿宋_GB2312" w:hAnsi="宋体" w:cs="宋体" w:hint="eastAsia"/>
                <w:snapToGrid w:val="0"/>
                <w:color w:val="000000"/>
                <w:kern w:val="0"/>
                <w:szCs w:val="21"/>
              </w:rPr>
              <w:t>高端装备制造</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技术需求描述</w:t>
            </w:r>
          </w:p>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（不少于</w:t>
            </w:r>
            <w:r>
              <w:rPr>
                <w:rFonts w:ascii="仿宋_GB2312" w:eastAsia="仿宋_GB2312" w:hAnsi="宋体" w:cs="宋体" w:hint="eastAsia"/>
                <w:snapToGrid w:val="0"/>
                <w:color w:val="000000"/>
                <w:kern w:val="0"/>
                <w:szCs w:val="21"/>
              </w:rPr>
              <w:t>100</w:t>
            </w:r>
            <w:r>
              <w:rPr>
                <w:rFonts w:ascii="仿宋_GB2312" w:eastAsia="仿宋_GB2312" w:hAnsi="宋体" w:cs="宋体" w:hint="eastAsia"/>
                <w:snapToGrid w:val="0"/>
                <w:color w:val="000000"/>
                <w:kern w:val="0"/>
                <w:szCs w:val="21"/>
              </w:rPr>
              <w:t>个字）</w:t>
            </w:r>
          </w:p>
        </w:tc>
        <w:tc>
          <w:tcPr>
            <w:tcW w:w="7229" w:type="dxa"/>
            <w:gridSpan w:val="4"/>
            <w:noWrap/>
            <w:tcMar>
              <w:top w:w="28" w:type="dxa"/>
              <w:left w:w="28" w:type="dxa"/>
              <w:bottom w:w="28" w:type="dxa"/>
              <w:right w:w="28" w:type="dxa"/>
            </w:tcMar>
          </w:tcPr>
          <w:p w:rsidR="00E968D0" w:rsidRDefault="002053A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【精准描述所要解决的技术问题、预期达到的效果（技术指标、规格等）】</w:t>
            </w:r>
          </w:p>
          <w:p w:rsidR="00E968D0" w:rsidRDefault="002053A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该技术要求属于重载车辆的混合动力系统控制的一部分，研究采用油电混合动力驱动的</w:t>
            </w:r>
            <w:r>
              <w:rPr>
                <w:rFonts w:ascii="仿宋_GB2312" w:eastAsia="仿宋_GB2312" w:hAnsi="宋体" w:cs="宋体" w:hint="eastAsia"/>
                <w:snapToGrid w:val="0"/>
                <w:color w:val="000000"/>
                <w:kern w:val="0"/>
                <w:szCs w:val="21"/>
              </w:rPr>
              <w:t>55~120T</w:t>
            </w:r>
            <w:r>
              <w:rPr>
                <w:rFonts w:ascii="仿宋_GB2312" w:eastAsia="仿宋_GB2312" w:hAnsi="宋体" w:cs="宋体" w:hint="eastAsia"/>
                <w:snapToGrid w:val="0"/>
                <w:color w:val="000000"/>
                <w:kern w:val="0"/>
                <w:szCs w:val="21"/>
              </w:rPr>
              <w:t>重载车辆在行驶过程中的动力电池电量平衡的控制技术。</w:t>
            </w:r>
            <w:r>
              <w:rPr>
                <w:rFonts w:ascii="仿宋_GB2312" w:eastAsia="仿宋_GB2312" w:hAnsi="宋体" w:cs="宋体" w:hint="eastAsia"/>
                <w:snapToGrid w:val="0"/>
                <w:color w:val="000000"/>
                <w:kern w:val="0"/>
                <w:szCs w:val="21"/>
              </w:rPr>
              <w:br/>
            </w:r>
            <w:r>
              <w:rPr>
                <w:rFonts w:ascii="仿宋_GB2312" w:eastAsia="仿宋_GB2312" w:hAnsi="宋体" w:cs="宋体" w:hint="eastAsia"/>
                <w:snapToGrid w:val="0"/>
                <w:color w:val="000000"/>
                <w:kern w:val="0"/>
                <w:szCs w:val="21"/>
              </w:rPr>
              <w:t>课题研究方向基于保持</w:t>
            </w:r>
            <w:bookmarkStart w:id="0" w:name="_GoBack"/>
            <w:bookmarkEnd w:id="0"/>
            <w:r>
              <w:rPr>
                <w:rFonts w:ascii="仿宋_GB2312" w:eastAsia="仿宋_GB2312" w:hAnsi="宋体" w:cs="宋体" w:hint="eastAsia"/>
                <w:snapToGrid w:val="0"/>
                <w:color w:val="000000"/>
                <w:kern w:val="0"/>
                <w:szCs w:val="21"/>
              </w:rPr>
              <w:t>车辆动力性的条件下，根据行星传动特性如何运用动力电池对车辆的油耗进行优化，并保持电池电量的平衡，保护电池的使用寿命。</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希望的合作方式</w:t>
            </w:r>
          </w:p>
        </w:tc>
        <w:tc>
          <w:tcPr>
            <w:tcW w:w="7229" w:type="dxa"/>
            <w:gridSpan w:val="4"/>
            <w:noWrap/>
            <w:tcMar>
              <w:top w:w="28" w:type="dxa"/>
              <w:left w:w="28" w:type="dxa"/>
              <w:bottom w:w="28" w:type="dxa"/>
              <w:right w:w="28" w:type="dxa"/>
            </w:tcMar>
            <w:vAlign w:val="center"/>
          </w:tcPr>
          <w:p w:rsidR="00E968D0" w:rsidRDefault="002053A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□股权投资</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□技术转让</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□许可使用</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合作开发</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□合作兴办新企业</w:t>
            </w:r>
          </w:p>
          <w:p w:rsidR="00E968D0" w:rsidRDefault="002053A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□其它（</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w:t>
            </w:r>
          </w:p>
        </w:tc>
      </w:tr>
      <w:tr w:rsidR="00E968D0">
        <w:trPr>
          <w:cantSplit/>
          <w:trHeight w:val="397"/>
          <w:jc w:val="center"/>
        </w:trPr>
        <w:tc>
          <w:tcPr>
            <w:tcW w:w="1919" w:type="dxa"/>
            <w:noWrap/>
            <w:tcMar>
              <w:top w:w="28" w:type="dxa"/>
              <w:left w:w="28" w:type="dxa"/>
              <w:bottom w:w="28" w:type="dxa"/>
              <w:right w:w="28" w:type="dxa"/>
            </w:tcMar>
            <w:vAlign w:val="center"/>
          </w:tcPr>
          <w:p w:rsidR="00E968D0" w:rsidRDefault="002053AE">
            <w:pPr>
              <w:adjustRightInd w:val="0"/>
              <w:snapToGrid w:val="0"/>
              <w:spacing w:line="240" w:lineRule="atLeast"/>
              <w:jc w:val="center"/>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是否公开</w:t>
            </w:r>
          </w:p>
        </w:tc>
        <w:tc>
          <w:tcPr>
            <w:tcW w:w="7229" w:type="dxa"/>
            <w:gridSpan w:val="4"/>
            <w:noWrap/>
            <w:tcMar>
              <w:top w:w="28" w:type="dxa"/>
              <w:left w:w="28" w:type="dxa"/>
              <w:bottom w:w="28" w:type="dxa"/>
              <w:right w:w="28" w:type="dxa"/>
            </w:tcMar>
            <w:vAlign w:val="center"/>
          </w:tcPr>
          <w:p w:rsidR="00E968D0" w:rsidRDefault="002053AE">
            <w:pPr>
              <w:adjustRightInd w:val="0"/>
              <w:snapToGrid w:val="0"/>
              <w:spacing w:line="240" w:lineRule="atLeast"/>
              <w:rPr>
                <w:rFonts w:ascii="仿宋_GB2312" w:eastAsia="仿宋_GB2312" w:hAnsi="宋体" w:cs="宋体"/>
                <w:snapToGrid w:val="0"/>
                <w:color w:val="000000"/>
                <w:kern w:val="0"/>
                <w:szCs w:val="21"/>
              </w:rPr>
            </w:pPr>
            <w:r>
              <w:rPr>
                <w:rFonts w:ascii="仿宋_GB2312" w:eastAsia="仿宋_GB2312" w:hAnsi="宋体" w:cs="宋体" w:hint="eastAsia"/>
                <w:snapToGrid w:val="0"/>
                <w:color w:val="000000"/>
                <w:kern w:val="0"/>
                <w:szCs w:val="21"/>
              </w:rPr>
              <w:t>☑</w:t>
            </w:r>
            <w:r>
              <w:rPr>
                <w:rFonts w:ascii="仿宋_GB2312" w:eastAsia="仿宋_GB2312" w:hAnsi="宋体" w:cs="宋体" w:hint="eastAsia"/>
                <w:snapToGrid w:val="0"/>
                <w:color w:val="000000"/>
                <w:kern w:val="0"/>
                <w:szCs w:val="21"/>
              </w:rPr>
              <w:t>公开</w:t>
            </w:r>
            <w:r>
              <w:rPr>
                <w:rFonts w:ascii="仿宋_GB2312" w:eastAsia="仿宋_GB2312" w:hAnsi="宋体" w:cs="宋体" w:hint="eastAsia"/>
                <w:snapToGrid w:val="0"/>
                <w:color w:val="000000"/>
                <w:kern w:val="0"/>
                <w:szCs w:val="21"/>
              </w:rPr>
              <w:t xml:space="preserve">  </w:t>
            </w:r>
            <w:r>
              <w:rPr>
                <w:rFonts w:ascii="仿宋_GB2312" w:eastAsia="仿宋_GB2312" w:hAnsi="宋体" w:cs="宋体" w:hint="eastAsia"/>
                <w:snapToGrid w:val="0"/>
                <w:color w:val="000000"/>
                <w:kern w:val="0"/>
                <w:szCs w:val="21"/>
              </w:rPr>
              <w:t>□不公开</w:t>
            </w:r>
          </w:p>
        </w:tc>
      </w:tr>
    </w:tbl>
    <w:p w:rsidR="00E968D0" w:rsidRDefault="002053AE">
      <w:pPr>
        <w:adjustRightInd w:val="0"/>
        <w:snapToGrid w:val="0"/>
        <w:spacing w:line="600" w:lineRule="atLeast"/>
        <w:ind w:firstLineChars="200" w:firstLine="560"/>
        <w:rPr>
          <w:rFonts w:ascii="仿宋_GB2312" w:eastAsia="仿宋_GB2312" w:hAnsi="宋体" w:cs="宋体"/>
          <w:snapToGrid w:val="0"/>
          <w:color w:val="000000"/>
          <w:kern w:val="0"/>
          <w:sz w:val="28"/>
          <w:szCs w:val="28"/>
        </w:rPr>
      </w:pPr>
      <w:r>
        <w:rPr>
          <w:rFonts w:ascii="仿宋_GB2312" w:eastAsia="仿宋_GB2312" w:hAnsi="宋体" w:cs="宋体" w:hint="eastAsia"/>
          <w:snapToGrid w:val="0"/>
          <w:color w:val="000000"/>
          <w:kern w:val="0"/>
          <w:sz w:val="28"/>
          <w:szCs w:val="28"/>
        </w:rPr>
        <w:t>注：苏州四大先导产业中，</w:t>
      </w:r>
      <w:r>
        <w:rPr>
          <w:rFonts w:ascii="仿宋_GB2312" w:eastAsia="仿宋_GB2312" w:hAnsi="宋体" w:cs="宋体" w:hint="eastAsia"/>
          <w:snapToGrid w:val="0"/>
          <w:color w:val="000000"/>
          <w:kern w:val="0"/>
          <w:sz w:val="28"/>
          <w:szCs w:val="28"/>
        </w:rPr>
        <w:t>500</w:t>
      </w:r>
      <w:r>
        <w:rPr>
          <w:rFonts w:ascii="仿宋_GB2312" w:eastAsia="仿宋_GB2312" w:hAnsi="宋体" w:cs="宋体" w:hint="eastAsia"/>
          <w:snapToGrid w:val="0"/>
          <w:color w:val="000000"/>
          <w:kern w:val="0"/>
          <w:sz w:val="28"/>
          <w:szCs w:val="28"/>
        </w:rPr>
        <w:t>万以上的技术需求，请附</w:t>
      </w:r>
      <w:r>
        <w:rPr>
          <w:rFonts w:ascii="仿宋_GB2312" w:eastAsia="仿宋_GB2312" w:hAnsi="宋体" w:cs="宋体" w:hint="eastAsia"/>
          <w:snapToGrid w:val="0"/>
          <w:color w:val="000000"/>
          <w:kern w:val="0"/>
          <w:sz w:val="28"/>
          <w:szCs w:val="28"/>
        </w:rPr>
        <w:t>1M</w:t>
      </w:r>
      <w:r>
        <w:rPr>
          <w:rFonts w:ascii="仿宋_GB2312" w:eastAsia="仿宋_GB2312" w:hAnsi="宋体" w:cs="宋体" w:hint="eastAsia"/>
          <w:snapToGrid w:val="0"/>
          <w:color w:val="000000"/>
          <w:kern w:val="0"/>
          <w:sz w:val="28"/>
          <w:szCs w:val="28"/>
        </w:rPr>
        <w:t>以上图片</w:t>
      </w:r>
      <w:r>
        <w:rPr>
          <w:rFonts w:ascii="仿宋_GB2312" w:eastAsia="仿宋_GB2312" w:hAnsi="宋体" w:cs="宋体" w:hint="eastAsia"/>
          <w:snapToGrid w:val="0"/>
          <w:color w:val="000000"/>
          <w:kern w:val="0"/>
          <w:sz w:val="28"/>
          <w:szCs w:val="28"/>
        </w:rPr>
        <w:t>2-3</w:t>
      </w:r>
      <w:r>
        <w:rPr>
          <w:rFonts w:ascii="仿宋_GB2312" w:eastAsia="仿宋_GB2312" w:hAnsi="宋体" w:cs="宋体" w:hint="eastAsia"/>
          <w:snapToGrid w:val="0"/>
          <w:color w:val="000000"/>
          <w:kern w:val="0"/>
          <w:sz w:val="28"/>
          <w:szCs w:val="28"/>
        </w:rPr>
        <w:t>张，相关图片配</w:t>
      </w:r>
      <w:r>
        <w:rPr>
          <w:rFonts w:ascii="仿宋_GB2312" w:eastAsia="仿宋_GB2312" w:hAnsi="宋体" w:cs="宋体" w:hint="eastAsia"/>
          <w:snapToGrid w:val="0"/>
          <w:color w:val="000000"/>
          <w:kern w:val="0"/>
          <w:sz w:val="28"/>
          <w:szCs w:val="28"/>
        </w:rPr>
        <w:t>20</w:t>
      </w:r>
      <w:r>
        <w:rPr>
          <w:rFonts w:ascii="仿宋_GB2312" w:eastAsia="仿宋_GB2312" w:hAnsi="宋体" w:cs="宋体" w:hint="eastAsia"/>
          <w:snapToGrid w:val="0"/>
          <w:color w:val="000000"/>
          <w:kern w:val="0"/>
          <w:sz w:val="28"/>
          <w:szCs w:val="28"/>
        </w:rPr>
        <w:t>字内的文字说明。</w:t>
      </w:r>
    </w:p>
    <w:p w:rsidR="00E968D0" w:rsidRDefault="00E968D0"/>
    <w:sectPr w:rsidR="00E968D0" w:rsidSect="00E968D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53AE" w:rsidRDefault="002053AE" w:rsidP="00E2244C">
      <w:r>
        <w:separator/>
      </w:r>
    </w:p>
  </w:endnote>
  <w:endnote w:type="continuationSeparator" w:id="1">
    <w:p w:rsidR="002053AE" w:rsidRDefault="002053AE" w:rsidP="00E224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53AE" w:rsidRDefault="002053AE" w:rsidP="00E2244C">
      <w:r>
        <w:separator/>
      </w:r>
    </w:p>
  </w:footnote>
  <w:footnote w:type="continuationSeparator" w:id="1">
    <w:p w:rsidR="002053AE" w:rsidRDefault="002053AE" w:rsidP="00E2244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311A57C5"/>
    <w:rsid w:val="002053AE"/>
    <w:rsid w:val="00E2244C"/>
    <w:rsid w:val="00E968D0"/>
    <w:rsid w:val="311A57C5"/>
    <w:rsid w:val="7E0243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968D0"/>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E968D0"/>
    <w:rPr>
      <w:color w:val="0000FF"/>
      <w:u w:val="single"/>
    </w:rPr>
  </w:style>
  <w:style w:type="paragraph" w:styleId="a4">
    <w:name w:val="header"/>
    <w:basedOn w:val="a"/>
    <w:link w:val="Char"/>
    <w:rsid w:val="00E224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E2244C"/>
    <w:rPr>
      <w:rFonts w:asciiTheme="minorHAnsi" w:eastAsiaTheme="minorEastAsia" w:hAnsiTheme="minorHAnsi" w:cstheme="minorBidi"/>
      <w:kern w:val="2"/>
      <w:sz w:val="18"/>
      <w:szCs w:val="18"/>
    </w:rPr>
  </w:style>
  <w:style w:type="paragraph" w:styleId="a5">
    <w:name w:val="footer"/>
    <w:basedOn w:val="a"/>
    <w:link w:val="Char0"/>
    <w:rsid w:val="00E2244C"/>
    <w:pPr>
      <w:tabs>
        <w:tab w:val="center" w:pos="4153"/>
        <w:tab w:val="right" w:pos="8306"/>
      </w:tabs>
      <w:snapToGrid w:val="0"/>
      <w:jc w:val="left"/>
    </w:pPr>
    <w:rPr>
      <w:sz w:val="18"/>
      <w:szCs w:val="18"/>
    </w:rPr>
  </w:style>
  <w:style w:type="character" w:customStyle="1" w:styleId="Char0">
    <w:name w:val="页脚 Char"/>
    <w:basedOn w:val="a0"/>
    <w:link w:val="a5"/>
    <w:rsid w:val="00E2244C"/>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j@szapmc.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169</Words>
  <Characters>969</Characters>
  <Application>Microsoft Office Word</Application>
  <DocSecurity>0</DocSecurity>
  <Lines>8</Lines>
  <Paragraphs>2</Paragraphs>
  <ScaleCrop>false</ScaleCrop>
  <Company>Microsoft</Company>
  <LinksUpToDate>false</LinksUpToDate>
  <CharactersWithSpaces>1136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maggie</dc:creator>
  <cp:lastModifiedBy>Windows</cp:lastModifiedBy>
  <cp:revision>2</cp:revision>
  <dcterms:created xsi:type="dcterms:W3CDTF">2020-08-27T06:56:00Z</dcterms:created>
  <dcterms:modified xsi:type="dcterms:W3CDTF">2020-08-27T06:56:00Z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